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7E" w:rsidRPr="00640C8E" w:rsidRDefault="002F0C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ANNEXURE H</w:t>
      </w:r>
      <w:r w:rsidRPr="00640C8E">
        <w:rPr>
          <w:rFonts w:ascii="Arial" w:hAnsi="Arial" w:cs="Arial"/>
          <w:b/>
        </w:rPr>
        <w:t xml:space="preserve"> </w:t>
      </w:r>
      <w:r w:rsidR="00E80E7E" w:rsidRPr="00640C8E">
        <w:rPr>
          <w:rFonts w:ascii="Arial" w:hAnsi="Arial" w:cs="Arial"/>
          <w:b/>
        </w:rPr>
        <w:t>–</w:t>
      </w:r>
      <w:r w:rsidR="004E12FE" w:rsidRPr="00640C8E">
        <w:rPr>
          <w:rFonts w:ascii="Arial" w:hAnsi="Arial" w:cs="Arial"/>
          <w:b/>
        </w:rPr>
        <w:t xml:space="preserve"> </w:t>
      </w:r>
      <w:r w:rsidR="00E80E7E" w:rsidRPr="00640C8E">
        <w:rPr>
          <w:rFonts w:ascii="Arial" w:hAnsi="Arial" w:cs="Arial"/>
          <w:b/>
        </w:rPr>
        <w:t>DEBT MANAGEMENT</w:t>
      </w:r>
      <w:r w:rsidR="00050527" w:rsidRPr="00640C8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CASE STUDY </w:t>
      </w:r>
      <w:r w:rsidR="00050527" w:rsidRPr="00640C8E">
        <w:rPr>
          <w:rFonts w:ascii="Arial" w:hAnsi="Arial" w:cs="Arial"/>
          <w:b/>
        </w:rPr>
        <w:t>PRESENTATION</w:t>
      </w:r>
    </w:p>
    <w:p w:rsidR="008F344F" w:rsidRDefault="008F344F" w:rsidP="004E12FE">
      <w:pPr>
        <w:pStyle w:val="ListParagraph"/>
        <w:numPr>
          <w:ilvl w:val="0"/>
          <w:numId w:val="5"/>
        </w:numPr>
        <w:ind w:left="567" w:hanging="567"/>
        <w:rPr>
          <w:b/>
          <w:sz w:val="22"/>
          <w:szCs w:val="22"/>
        </w:rPr>
      </w:pPr>
      <w:r w:rsidRPr="004E12FE">
        <w:rPr>
          <w:b/>
          <w:sz w:val="22"/>
          <w:szCs w:val="22"/>
        </w:rPr>
        <w:t>Introduction</w:t>
      </w:r>
    </w:p>
    <w:p w:rsidR="004E12FE" w:rsidRPr="004E12FE" w:rsidRDefault="004E12FE" w:rsidP="004E12FE">
      <w:pPr>
        <w:pStyle w:val="ListParagraph"/>
        <w:rPr>
          <w:b/>
          <w:sz w:val="22"/>
          <w:szCs w:val="22"/>
        </w:rPr>
      </w:pPr>
      <w:bookmarkStart w:id="0" w:name="_GoBack"/>
      <w:bookmarkEnd w:id="0"/>
    </w:p>
    <w:p w:rsidR="00E80E7E" w:rsidRPr="004E12FE" w:rsidRDefault="002E75C9" w:rsidP="004E12FE">
      <w:pPr>
        <w:ind w:left="567"/>
        <w:rPr>
          <w:rFonts w:ascii="Arial Narrow" w:hAnsi="Arial Narrow"/>
        </w:rPr>
      </w:pPr>
      <w:r w:rsidRPr="004E12FE">
        <w:rPr>
          <w:rFonts w:ascii="Arial Narrow" w:hAnsi="Arial Narrow"/>
        </w:rPr>
        <w:t>As stated in the RF</w:t>
      </w:r>
      <w:r w:rsidR="004E12FE" w:rsidRPr="004E12FE">
        <w:rPr>
          <w:rFonts w:ascii="Arial Narrow" w:hAnsi="Arial Narrow"/>
        </w:rPr>
        <w:t>P</w:t>
      </w:r>
      <w:r w:rsidRPr="004E12FE">
        <w:rPr>
          <w:rFonts w:ascii="Arial Narrow" w:hAnsi="Arial Narrow"/>
        </w:rPr>
        <w:t xml:space="preserve"> document</w:t>
      </w:r>
      <w:r w:rsidR="00640C8E">
        <w:rPr>
          <w:rFonts w:ascii="Arial Narrow" w:hAnsi="Arial Narrow"/>
        </w:rPr>
        <w:t>,</w:t>
      </w:r>
      <w:r w:rsidRPr="004E12FE">
        <w:rPr>
          <w:rFonts w:ascii="Arial Narrow" w:hAnsi="Arial Narrow"/>
        </w:rPr>
        <w:t xml:space="preserve"> </w:t>
      </w:r>
      <w:r w:rsidR="00E45438" w:rsidRPr="004E12FE">
        <w:rPr>
          <w:rFonts w:ascii="Arial Narrow" w:hAnsi="Arial Narrow"/>
        </w:rPr>
        <w:t xml:space="preserve">SARS may from time to time require expert advisory services for </w:t>
      </w:r>
      <w:r w:rsidR="00640C8E" w:rsidRPr="004E12FE">
        <w:rPr>
          <w:rFonts w:ascii="Arial Narrow" w:hAnsi="Arial Narrow"/>
        </w:rPr>
        <w:t>Debt Management.</w:t>
      </w:r>
      <w:r w:rsidR="00E45438" w:rsidRPr="004E12FE">
        <w:rPr>
          <w:rFonts w:ascii="Arial Narrow" w:hAnsi="Arial Narrow"/>
        </w:rPr>
        <w:t xml:space="preserve"> This </w:t>
      </w:r>
      <w:r w:rsidR="00640C8E" w:rsidRPr="004E12FE">
        <w:rPr>
          <w:rFonts w:ascii="Arial Narrow" w:hAnsi="Arial Narrow"/>
        </w:rPr>
        <w:t xml:space="preserve">Debt Management Advice </w:t>
      </w:r>
      <w:r w:rsidR="00E80E7E" w:rsidRPr="004E12FE">
        <w:rPr>
          <w:rFonts w:ascii="Arial Narrow" w:hAnsi="Arial Narrow"/>
        </w:rPr>
        <w:t xml:space="preserve">may include but not </w:t>
      </w:r>
      <w:r w:rsidR="00BF1361" w:rsidRPr="004E12FE">
        <w:rPr>
          <w:rFonts w:ascii="Arial Narrow" w:hAnsi="Arial Narrow"/>
        </w:rPr>
        <w:t xml:space="preserve">be </w:t>
      </w:r>
      <w:r w:rsidR="00E80E7E" w:rsidRPr="004E12FE">
        <w:rPr>
          <w:rFonts w:ascii="Arial Narrow" w:hAnsi="Arial Narrow"/>
        </w:rPr>
        <w:t>limited to:</w:t>
      </w:r>
    </w:p>
    <w:p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 xml:space="preserve">Advice on collection strategies; </w:t>
      </w:r>
    </w:p>
    <w:p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Advice on compliance strategies;</w:t>
      </w:r>
    </w:p>
    <w:p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Business Rescue;</w:t>
      </w:r>
    </w:p>
    <w:p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 xml:space="preserve">Insight e.g.  Debt Management, taxpayers , taxpayer behaviour ; </w:t>
      </w:r>
    </w:p>
    <w:p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Impairments and provisioning;</w:t>
      </w:r>
    </w:p>
    <w:p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Outsourcing advice;</w:t>
      </w:r>
    </w:p>
    <w:p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Business intelligence;</w:t>
      </w:r>
    </w:p>
    <w:p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Analysis;</w:t>
      </w:r>
    </w:p>
    <w:p w:rsidR="00E80E7E" w:rsidRPr="00640C8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Skills transfer; and</w:t>
      </w:r>
    </w:p>
    <w:p w:rsidR="00E80E7E" w:rsidRDefault="00E80E7E" w:rsidP="004E12FE">
      <w:pPr>
        <w:pStyle w:val="ListParagraph"/>
        <w:numPr>
          <w:ilvl w:val="1"/>
          <w:numId w:val="3"/>
        </w:numPr>
        <w:ind w:left="993" w:hanging="426"/>
        <w:rPr>
          <w:rFonts w:ascii="Arial Narrow" w:hAnsi="Arial Narrow"/>
        </w:rPr>
      </w:pPr>
      <w:r w:rsidRPr="00640C8E">
        <w:rPr>
          <w:rFonts w:ascii="Arial Narrow" w:hAnsi="Arial Narrow"/>
          <w:sz w:val="22"/>
          <w:szCs w:val="22"/>
        </w:rPr>
        <w:t>Credit Management</w:t>
      </w:r>
      <w:r w:rsidRPr="004E12FE">
        <w:rPr>
          <w:rFonts w:ascii="Arial Narrow" w:hAnsi="Arial Narrow"/>
        </w:rPr>
        <w:t>.</w:t>
      </w:r>
    </w:p>
    <w:p w:rsidR="00640C8E" w:rsidRPr="00640C8E" w:rsidRDefault="00640C8E" w:rsidP="00640C8E">
      <w:pPr>
        <w:pStyle w:val="ListParagraph"/>
        <w:ind w:left="567"/>
        <w:rPr>
          <w:rFonts w:ascii="Arial Narrow" w:hAnsi="Arial Narrow"/>
          <w:sz w:val="22"/>
          <w:szCs w:val="22"/>
        </w:rPr>
      </w:pPr>
    </w:p>
    <w:p w:rsidR="00E80E7E" w:rsidRPr="00640C8E" w:rsidRDefault="008F344F" w:rsidP="004E12FE">
      <w:pPr>
        <w:ind w:left="567"/>
        <w:rPr>
          <w:rFonts w:ascii="Arial Narrow" w:hAnsi="Arial Narrow"/>
        </w:rPr>
      </w:pPr>
      <w:r w:rsidRPr="00640C8E">
        <w:rPr>
          <w:rFonts w:ascii="Arial Narrow" w:hAnsi="Arial Narrow"/>
        </w:rPr>
        <w:t xml:space="preserve">The technical evaluation of bids </w:t>
      </w:r>
      <w:r w:rsidR="00797A28" w:rsidRPr="00640C8E">
        <w:rPr>
          <w:rFonts w:ascii="Arial Narrow" w:hAnsi="Arial Narrow"/>
        </w:rPr>
        <w:t xml:space="preserve">received for the </w:t>
      </w:r>
      <w:r w:rsidR="00B67B97" w:rsidRPr="00640C8E">
        <w:rPr>
          <w:rFonts w:ascii="Arial Narrow" w:hAnsi="Arial Narrow"/>
        </w:rPr>
        <w:t xml:space="preserve">Debt Management </w:t>
      </w:r>
      <w:r w:rsidR="00797A28" w:rsidRPr="00640C8E">
        <w:rPr>
          <w:rFonts w:ascii="Arial Narrow" w:hAnsi="Arial Narrow"/>
        </w:rPr>
        <w:t>portion of the RF</w:t>
      </w:r>
      <w:r w:rsidR="004E12FE" w:rsidRPr="00640C8E">
        <w:rPr>
          <w:rFonts w:ascii="Arial Narrow" w:hAnsi="Arial Narrow"/>
        </w:rPr>
        <w:t>P</w:t>
      </w:r>
      <w:r w:rsidR="00797A28" w:rsidRPr="00640C8E">
        <w:rPr>
          <w:rFonts w:ascii="Arial Narrow" w:hAnsi="Arial Narrow"/>
        </w:rPr>
        <w:t xml:space="preserve"> is </w:t>
      </w:r>
      <w:r w:rsidRPr="00640C8E">
        <w:rPr>
          <w:rFonts w:ascii="Arial Narrow" w:hAnsi="Arial Narrow"/>
        </w:rPr>
        <w:t>comprised of:</w:t>
      </w:r>
    </w:p>
    <w:p w:rsidR="008F344F" w:rsidRPr="00640C8E" w:rsidRDefault="00DF67FD" w:rsidP="004E12FE">
      <w:pPr>
        <w:pStyle w:val="ListParagraph"/>
        <w:numPr>
          <w:ilvl w:val="0"/>
          <w:numId w:val="4"/>
        </w:numPr>
        <w:tabs>
          <w:tab w:val="clear" w:pos="720"/>
        </w:tabs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A d</w:t>
      </w:r>
      <w:r w:rsidR="008F344F" w:rsidRPr="00640C8E">
        <w:rPr>
          <w:rFonts w:ascii="Arial Narrow" w:hAnsi="Arial Narrow"/>
          <w:sz w:val="22"/>
          <w:szCs w:val="22"/>
        </w:rPr>
        <w:t xml:space="preserve">esktop technical evaluation </w:t>
      </w:r>
      <w:r w:rsidRPr="00640C8E">
        <w:rPr>
          <w:rFonts w:ascii="Arial Narrow" w:hAnsi="Arial Narrow"/>
          <w:sz w:val="22"/>
          <w:szCs w:val="22"/>
        </w:rPr>
        <w:t>- which has already taken place</w:t>
      </w:r>
    </w:p>
    <w:p w:rsidR="008F344F" w:rsidRDefault="00DF67FD" w:rsidP="004E12FE">
      <w:pPr>
        <w:pStyle w:val="ListParagraph"/>
        <w:numPr>
          <w:ilvl w:val="0"/>
          <w:numId w:val="4"/>
        </w:numPr>
        <w:tabs>
          <w:tab w:val="clear" w:pos="720"/>
        </w:tabs>
        <w:ind w:left="993" w:hanging="426"/>
        <w:rPr>
          <w:rFonts w:ascii="Arial Narrow" w:hAnsi="Arial Narrow"/>
          <w:sz w:val="22"/>
          <w:szCs w:val="22"/>
        </w:rPr>
      </w:pPr>
      <w:r w:rsidRPr="00640C8E">
        <w:rPr>
          <w:rFonts w:ascii="Arial Narrow" w:hAnsi="Arial Narrow"/>
          <w:sz w:val="22"/>
          <w:szCs w:val="22"/>
        </w:rPr>
        <w:t>A p</w:t>
      </w:r>
      <w:r w:rsidR="008F344F" w:rsidRPr="00640C8E">
        <w:rPr>
          <w:rFonts w:ascii="Arial Narrow" w:hAnsi="Arial Narrow"/>
          <w:sz w:val="22"/>
          <w:szCs w:val="22"/>
        </w:rPr>
        <w:t>resentation</w:t>
      </w:r>
      <w:r w:rsidRPr="00640C8E">
        <w:rPr>
          <w:rFonts w:ascii="Arial Narrow" w:hAnsi="Arial Narrow"/>
          <w:sz w:val="22"/>
          <w:szCs w:val="22"/>
        </w:rPr>
        <w:t xml:space="preserve"> to bid evaluation committee</w:t>
      </w:r>
    </w:p>
    <w:p w:rsidR="00640C8E" w:rsidRPr="00640C8E" w:rsidRDefault="00640C8E" w:rsidP="00640C8E">
      <w:pPr>
        <w:pStyle w:val="ListParagraph"/>
        <w:ind w:left="567"/>
        <w:rPr>
          <w:rFonts w:ascii="Arial Narrow" w:hAnsi="Arial Narrow"/>
          <w:sz w:val="22"/>
          <w:szCs w:val="22"/>
        </w:rPr>
      </w:pPr>
    </w:p>
    <w:p w:rsidR="008F344F" w:rsidRDefault="008F344F" w:rsidP="004E12FE">
      <w:pPr>
        <w:pStyle w:val="ListParagraph"/>
        <w:numPr>
          <w:ilvl w:val="0"/>
          <w:numId w:val="5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Requirements for the presentation</w:t>
      </w:r>
      <w:r w:rsidR="00DF67FD" w:rsidRPr="004E12FE">
        <w:rPr>
          <w:rFonts w:ascii="Arial Narrow" w:hAnsi="Arial Narrow"/>
          <w:b/>
          <w:sz w:val="22"/>
          <w:szCs w:val="22"/>
        </w:rPr>
        <w:t xml:space="preserve"> to the </w:t>
      </w:r>
      <w:r w:rsidR="00B67B97" w:rsidRPr="004E12FE">
        <w:rPr>
          <w:rFonts w:ascii="Arial Narrow" w:hAnsi="Arial Narrow"/>
          <w:b/>
          <w:sz w:val="22"/>
          <w:szCs w:val="22"/>
        </w:rPr>
        <w:t>Bid Evaluation Committee</w:t>
      </w:r>
    </w:p>
    <w:p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:rsidR="003557E8" w:rsidRPr="004E12FE" w:rsidRDefault="003557E8" w:rsidP="00640C8E">
      <w:pPr>
        <w:ind w:left="567"/>
        <w:jc w:val="both"/>
        <w:rPr>
          <w:rFonts w:ascii="Arial Narrow" w:hAnsi="Arial Narrow"/>
        </w:rPr>
      </w:pPr>
      <w:r w:rsidRPr="004E12FE">
        <w:rPr>
          <w:rFonts w:ascii="Arial Narrow" w:hAnsi="Arial Narrow"/>
        </w:rPr>
        <w:t>Prepare a one to two page slide for each of the categories below.</w:t>
      </w:r>
      <w:r w:rsidR="00E206BB" w:rsidRPr="004E12FE">
        <w:rPr>
          <w:rFonts w:ascii="Arial Narrow" w:hAnsi="Arial Narrow"/>
        </w:rPr>
        <w:t xml:space="preserve"> Do not prepare a slide for those categories that are not within your area of expertise.</w:t>
      </w:r>
    </w:p>
    <w:p w:rsidR="003557E8" w:rsidRDefault="003557E8" w:rsidP="004E12FE">
      <w:pPr>
        <w:pStyle w:val="ListParagraph"/>
        <w:numPr>
          <w:ilvl w:val="1"/>
          <w:numId w:val="7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Business Rescue</w:t>
      </w:r>
    </w:p>
    <w:p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:rsidR="003557E8" w:rsidRPr="004E12FE" w:rsidRDefault="003421AA" w:rsidP="004E12FE">
      <w:pPr>
        <w:ind w:left="567"/>
        <w:rPr>
          <w:rFonts w:ascii="Arial Narrow" w:hAnsi="Arial Narrow"/>
        </w:rPr>
      </w:pPr>
      <w:r w:rsidRPr="004E12FE">
        <w:rPr>
          <w:rFonts w:ascii="Arial Narrow" w:hAnsi="Arial Narrow"/>
        </w:rPr>
        <w:t xml:space="preserve">Discuss the factors you will take into consideration when dealing </w:t>
      </w:r>
      <w:r w:rsidR="003F31D7" w:rsidRPr="004E12FE">
        <w:rPr>
          <w:rFonts w:ascii="Arial Narrow" w:hAnsi="Arial Narrow"/>
        </w:rPr>
        <w:t xml:space="preserve">with </w:t>
      </w:r>
      <w:r w:rsidR="003557E8" w:rsidRPr="004E12FE">
        <w:rPr>
          <w:rFonts w:ascii="Arial Narrow" w:hAnsi="Arial Narrow"/>
        </w:rPr>
        <w:t>an application for Business</w:t>
      </w:r>
      <w:r w:rsidRPr="004E12FE">
        <w:rPr>
          <w:rFonts w:ascii="Arial Narrow" w:hAnsi="Arial Narrow"/>
        </w:rPr>
        <w:t xml:space="preserve"> Rescue</w:t>
      </w:r>
      <w:r w:rsidR="008917CE" w:rsidRPr="004E12FE">
        <w:rPr>
          <w:rFonts w:ascii="Arial Narrow" w:hAnsi="Arial Narrow"/>
        </w:rPr>
        <w:t>.</w:t>
      </w:r>
      <w:r w:rsidR="007E66DA" w:rsidRPr="004E12FE">
        <w:rPr>
          <w:rFonts w:ascii="Arial Narrow" w:hAnsi="Arial Narrow"/>
        </w:rPr>
        <w:t xml:space="preserve"> Highlight risks and strategies SARS could pursue.</w:t>
      </w:r>
    </w:p>
    <w:p w:rsidR="00E206BB" w:rsidRDefault="0055361E" w:rsidP="004E12FE">
      <w:pPr>
        <w:pStyle w:val="ListParagraph"/>
        <w:numPr>
          <w:ilvl w:val="1"/>
          <w:numId w:val="7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Liquidation</w:t>
      </w:r>
    </w:p>
    <w:p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:rsidR="00E206BB" w:rsidRPr="004E12FE" w:rsidRDefault="007A1018" w:rsidP="00640C8E">
      <w:pPr>
        <w:ind w:left="567"/>
        <w:jc w:val="both"/>
        <w:rPr>
          <w:rFonts w:ascii="Arial Narrow" w:hAnsi="Arial Narrow"/>
        </w:rPr>
      </w:pPr>
      <w:r w:rsidRPr="004E12FE">
        <w:rPr>
          <w:rFonts w:ascii="Arial Narrow" w:hAnsi="Arial Narrow"/>
        </w:rPr>
        <w:t xml:space="preserve">Discuss the procedure for SARS to follow when pursuing liquidation. </w:t>
      </w:r>
      <w:r w:rsidR="008239F1" w:rsidRPr="004E12FE">
        <w:rPr>
          <w:rFonts w:ascii="Arial Narrow" w:hAnsi="Arial Narrow"/>
        </w:rPr>
        <w:t>Include in your discussion personal liability, risks and strategies available to SARS.</w:t>
      </w:r>
    </w:p>
    <w:p w:rsidR="008F344F" w:rsidRDefault="009C4D1F" w:rsidP="004E12FE">
      <w:pPr>
        <w:pStyle w:val="ListParagraph"/>
        <w:numPr>
          <w:ilvl w:val="1"/>
          <w:numId w:val="7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Collection Strategies</w:t>
      </w:r>
      <w:r w:rsidR="00340384" w:rsidRPr="004E12FE">
        <w:rPr>
          <w:rFonts w:ascii="Arial Narrow" w:hAnsi="Arial Narrow"/>
          <w:b/>
          <w:sz w:val="22"/>
          <w:szCs w:val="22"/>
        </w:rPr>
        <w:t xml:space="preserve"> </w:t>
      </w:r>
      <w:r w:rsidR="004E12FE">
        <w:rPr>
          <w:rFonts w:ascii="Arial Narrow" w:hAnsi="Arial Narrow"/>
          <w:b/>
          <w:sz w:val="22"/>
          <w:szCs w:val="22"/>
        </w:rPr>
        <w:t>–</w:t>
      </w:r>
      <w:r w:rsidR="00340384" w:rsidRPr="004E12FE">
        <w:rPr>
          <w:rFonts w:ascii="Arial Narrow" w:hAnsi="Arial Narrow"/>
          <w:b/>
          <w:sz w:val="22"/>
          <w:szCs w:val="22"/>
        </w:rPr>
        <w:t xml:space="preserve"> General</w:t>
      </w:r>
    </w:p>
    <w:p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:rsidR="009E5E67" w:rsidRPr="004E12FE" w:rsidRDefault="00003AA4" w:rsidP="00640C8E">
      <w:pPr>
        <w:ind w:left="567"/>
        <w:jc w:val="both"/>
        <w:rPr>
          <w:rFonts w:ascii="Arial Narrow" w:hAnsi="Arial Narrow"/>
        </w:rPr>
      </w:pPr>
      <w:r w:rsidRPr="004E12FE">
        <w:rPr>
          <w:rFonts w:ascii="Arial Narrow" w:hAnsi="Arial Narrow"/>
        </w:rPr>
        <w:t>Analyse the data</w:t>
      </w:r>
      <w:r w:rsidR="009E5E67" w:rsidRPr="004E12FE">
        <w:rPr>
          <w:rFonts w:ascii="Arial Narrow" w:hAnsi="Arial Narrow"/>
        </w:rPr>
        <w:t xml:space="preserve"> in tables 1 and 2 </w:t>
      </w:r>
      <w:r w:rsidR="006B08D3" w:rsidRPr="004E12FE">
        <w:rPr>
          <w:rFonts w:ascii="Arial Narrow" w:hAnsi="Arial Narrow"/>
        </w:rPr>
        <w:t xml:space="preserve">and </w:t>
      </w:r>
      <w:r w:rsidR="009E5E67" w:rsidRPr="004E12FE">
        <w:rPr>
          <w:rFonts w:ascii="Arial Narrow" w:hAnsi="Arial Narrow"/>
        </w:rPr>
        <w:t xml:space="preserve">discuss specific collection strategies that </w:t>
      </w:r>
      <w:r w:rsidR="008239F1" w:rsidRPr="004E12FE">
        <w:rPr>
          <w:rFonts w:ascii="Arial Narrow" w:hAnsi="Arial Narrow"/>
        </w:rPr>
        <w:t>SARS could pursue to</w:t>
      </w:r>
      <w:r w:rsidR="008917CE" w:rsidRPr="004E12FE">
        <w:rPr>
          <w:rFonts w:ascii="Arial Narrow" w:hAnsi="Arial Narrow"/>
        </w:rPr>
        <w:t xml:space="preserve"> reduce the taxpayer debt levels.</w:t>
      </w:r>
    </w:p>
    <w:p w:rsidR="00003AA4" w:rsidRDefault="00003AA4" w:rsidP="004E12FE">
      <w:pPr>
        <w:pStyle w:val="ListParagraph"/>
        <w:numPr>
          <w:ilvl w:val="1"/>
          <w:numId w:val="7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4E12FE">
        <w:rPr>
          <w:rFonts w:ascii="Arial Narrow" w:hAnsi="Arial Narrow"/>
          <w:b/>
          <w:sz w:val="22"/>
          <w:szCs w:val="22"/>
        </w:rPr>
        <w:t>Collection Strategies – Low value debt</w:t>
      </w:r>
    </w:p>
    <w:p w:rsidR="004E12FE" w:rsidRPr="004E12FE" w:rsidRDefault="004E12FE" w:rsidP="004E12FE">
      <w:pPr>
        <w:pStyle w:val="ListParagraph"/>
        <w:ind w:left="567"/>
        <w:rPr>
          <w:rFonts w:ascii="Arial Narrow" w:hAnsi="Arial Narrow"/>
          <w:b/>
          <w:sz w:val="22"/>
          <w:szCs w:val="22"/>
        </w:rPr>
      </w:pPr>
    </w:p>
    <w:p w:rsidR="00052465" w:rsidRPr="004E12FE" w:rsidRDefault="006B08D3" w:rsidP="00640C8E">
      <w:pPr>
        <w:ind w:left="567"/>
        <w:jc w:val="both"/>
        <w:rPr>
          <w:rFonts w:ascii="Arial Narrow" w:hAnsi="Arial Narrow"/>
        </w:rPr>
      </w:pPr>
      <w:r w:rsidRPr="004E12FE">
        <w:rPr>
          <w:rFonts w:ascii="Arial Narrow" w:hAnsi="Arial Narrow"/>
        </w:rPr>
        <w:t>Of the R82.5 billion debt in tables 1 and 2 there is R10.5</w:t>
      </w:r>
      <w:r w:rsidR="005257F9" w:rsidRPr="004E12FE">
        <w:rPr>
          <w:rFonts w:ascii="Arial Narrow" w:hAnsi="Arial Narrow"/>
        </w:rPr>
        <w:t xml:space="preserve"> billion </w:t>
      </w:r>
      <w:r w:rsidRPr="004E12FE">
        <w:rPr>
          <w:rFonts w:ascii="Arial Narrow" w:hAnsi="Arial Narrow"/>
        </w:rPr>
        <w:t xml:space="preserve">of low value debt where the debtor owes less than R50, 000. There are two million debtors in this category. Discuss an automated collection strategy that </w:t>
      </w:r>
      <w:r w:rsidR="00052465" w:rsidRPr="004E12FE">
        <w:rPr>
          <w:rFonts w:ascii="Arial Narrow" w:hAnsi="Arial Narrow"/>
        </w:rPr>
        <w:t>requires limited human input.</w:t>
      </w:r>
    </w:p>
    <w:p w:rsidR="00052465" w:rsidRDefault="00052465" w:rsidP="004E12FE">
      <w:pPr>
        <w:ind w:left="567"/>
      </w:pPr>
      <w:r w:rsidRPr="004E12FE">
        <w:rPr>
          <w:rFonts w:ascii="Arial Narrow" w:hAnsi="Arial Narrow"/>
        </w:rPr>
        <w:t>Assume that there are limited human resources available.</w:t>
      </w:r>
    </w:p>
    <w:p w:rsidR="009C4D1F" w:rsidRDefault="009E5E67" w:rsidP="008F344F">
      <w:r w:rsidRPr="009E5E67">
        <w:rPr>
          <w:noProof/>
          <w:lang w:eastAsia="en-ZA"/>
        </w:rPr>
        <w:lastRenderedPageBreak/>
        <w:drawing>
          <wp:inline distT="0" distB="0" distL="0" distR="0">
            <wp:extent cx="5229225" cy="70199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701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E7E" w:rsidRDefault="00E80E7E"/>
    <w:p w:rsidR="009E5E67" w:rsidRDefault="009E5E67"/>
    <w:p w:rsidR="009E5E67" w:rsidRDefault="009E5E67"/>
    <w:p w:rsidR="009E5E67" w:rsidRDefault="009E5E67">
      <w:r w:rsidRPr="009E5E67">
        <w:rPr>
          <w:noProof/>
          <w:lang w:eastAsia="en-ZA"/>
        </w:rPr>
        <w:lastRenderedPageBreak/>
        <w:drawing>
          <wp:inline distT="0" distB="0" distL="0" distR="0" wp14:anchorId="4C0B7542" wp14:editId="6E9E3539">
            <wp:extent cx="8330389" cy="5531258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65931" cy="555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5E67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D6B" w:rsidRDefault="00C06D6B" w:rsidP="00DC09E5">
      <w:pPr>
        <w:spacing w:after="0" w:line="240" w:lineRule="auto"/>
      </w:pPr>
      <w:r>
        <w:separator/>
      </w:r>
    </w:p>
  </w:endnote>
  <w:endnote w:type="continuationSeparator" w:id="0">
    <w:p w:rsidR="00C06D6B" w:rsidRDefault="00C06D6B" w:rsidP="00DC0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9E5" w:rsidRPr="00DC09E5" w:rsidRDefault="00DC09E5">
    <w:pPr>
      <w:pStyle w:val="Footer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18"/>
        <w:szCs w:val="18"/>
      </w:rPr>
    </w:pPr>
    <w:r w:rsidRPr="00DC09E5">
      <w:rPr>
        <w:rFonts w:ascii="Arial" w:eastAsiaTheme="majorEastAsia" w:hAnsi="Arial" w:cs="Arial"/>
        <w:sz w:val="18"/>
        <w:szCs w:val="18"/>
      </w:rPr>
      <w:t>RFP 052/2018</w:t>
    </w:r>
    <w:r w:rsidRPr="00DC09E5">
      <w:rPr>
        <w:rFonts w:ascii="Arial" w:hAnsi="Arial" w:cs="Arial"/>
        <w:bCs/>
        <w:sz w:val="18"/>
        <w:szCs w:val="18"/>
        <w:lang w:val="en-US"/>
      </w:rPr>
      <w:t>– Panel of Expert Advisory Services</w:t>
    </w:r>
    <w:r w:rsidRPr="00DC09E5">
      <w:rPr>
        <w:rFonts w:ascii="Arial" w:eastAsiaTheme="majorEastAsia" w:hAnsi="Arial" w:cs="Arial"/>
        <w:sz w:val="18"/>
        <w:szCs w:val="18"/>
      </w:rPr>
      <w:t xml:space="preserve"> </w:t>
    </w:r>
    <w:r w:rsidRPr="00DC09E5">
      <w:rPr>
        <w:rFonts w:ascii="Arial" w:eastAsiaTheme="majorEastAsia" w:hAnsi="Arial" w:cs="Arial"/>
        <w:sz w:val="18"/>
        <w:szCs w:val="18"/>
      </w:rPr>
      <w:ptab w:relativeTo="margin" w:alignment="right" w:leader="none"/>
    </w:r>
    <w:r w:rsidRPr="00DC09E5">
      <w:rPr>
        <w:rFonts w:ascii="Arial" w:eastAsiaTheme="majorEastAsia" w:hAnsi="Arial" w:cs="Arial"/>
        <w:sz w:val="18"/>
        <w:szCs w:val="18"/>
      </w:rPr>
      <w:t xml:space="preserve">Page </w:t>
    </w:r>
    <w:r w:rsidRPr="00DC09E5">
      <w:rPr>
        <w:rFonts w:ascii="Arial" w:eastAsiaTheme="minorEastAsia" w:hAnsi="Arial" w:cs="Arial"/>
        <w:sz w:val="18"/>
        <w:szCs w:val="18"/>
      </w:rPr>
      <w:fldChar w:fldCharType="begin"/>
    </w:r>
    <w:r w:rsidRPr="00DC09E5">
      <w:rPr>
        <w:rFonts w:ascii="Arial" w:hAnsi="Arial" w:cs="Arial"/>
        <w:sz w:val="18"/>
        <w:szCs w:val="18"/>
      </w:rPr>
      <w:instrText xml:space="preserve"> PAGE   \* MERGEFORMAT </w:instrText>
    </w:r>
    <w:r w:rsidRPr="00DC09E5">
      <w:rPr>
        <w:rFonts w:ascii="Arial" w:eastAsiaTheme="minorEastAsia" w:hAnsi="Arial" w:cs="Arial"/>
        <w:sz w:val="18"/>
        <w:szCs w:val="18"/>
      </w:rPr>
      <w:fldChar w:fldCharType="separate"/>
    </w:r>
    <w:r w:rsidR="002F0CC9" w:rsidRPr="002F0CC9">
      <w:rPr>
        <w:rFonts w:ascii="Arial" w:eastAsiaTheme="majorEastAsia" w:hAnsi="Arial" w:cs="Arial"/>
        <w:noProof/>
        <w:sz w:val="18"/>
        <w:szCs w:val="18"/>
      </w:rPr>
      <w:t>1</w:t>
    </w:r>
    <w:r w:rsidRPr="00DC09E5">
      <w:rPr>
        <w:rFonts w:ascii="Arial" w:eastAsiaTheme="majorEastAsia" w:hAnsi="Arial" w:cs="Arial"/>
        <w:noProof/>
        <w:sz w:val="18"/>
        <w:szCs w:val="18"/>
      </w:rPr>
      <w:fldChar w:fldCharType="end"/>
    </w:r>
  </w:p>
  <w:p w:rsidR="00DC09E5" w:rsidRDefault="00DC09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D6B" w:rsidRDefault="00C06D6B" w:rsidP="00DC09E5">
      <w:pPr>
        <w:spacing w:after="0" w:line="240" w:lineRule="auto"/>
      </w:pPr>
      <w:r>
        <w:separator/>
      </w:r>
    </w:p>
  </w:footnote>
  <w:footnote w:type="continuationSeparator" w:id="0">
    <w:p w:rsidR="00C06D6B" w:rsidRDefault="00C06D6B" w:rsidP="00DC0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241AF"/>
    <w:multiLevelType w:val="multilevel"/>
    <w:tmpl w:val="1EAAD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96071D1"/>
    <w:multiLevelType w:val="multilevel"/>
    <w:tmpl w:val="6E1221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">
    <w:nsid w:val="3CA8425F"/>
    <w:multiLevelType w:val="hybridMultilevel"/>
    <w:tmpl w:val="D75C989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A0D5C"/>
    <w:multiLevelType w:val="hybridMultilevel"/>
    <w:tmpl w:val="9A4250BC"/>
    <w:lvl w:ilvl="0" w:tplc="5C58027C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E33E5E"/>
    <w:multiLevelType w:val="multilevel"/>
    <w:tmpl w:val="C15C7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1C97CE9"/>
    <w:multiLevelType w:val="multilevel"/>
    <w:tmpl w:val="831EA7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7E"/>
    <w:rsid w:val="00003AA4"/>
    <w:rsid w:val="00050527"/>
    <w:rsid w:val="00052465"/>
    <w:rsid w:val="000C7316"/>
    <w:rsid w:val="002E75C9"/>
    <w:rsid w:val="002F0CC9"/>
    <w:rsid w:val="00340384"/>
    <w:rsid w:val="003421AA"/>
    <w:rsid w:val="003557E8"/>
    <w:rsid w:val="00386B7F"/>
    <w:rsid w:val="0039317E"/>
    <w:rsid w:val="003F31D7"/>
    <w:rsid w:val="004E12FE"/>
    <w:rsid w:val="005257F9"/>
    <w:rsid w:val="0055361E"/>
    <w:rsid w:val="005D67BF"/>
    <w:rsid w:val="00640C8E"/>
    <w:rsid w:val="006B08D3"/>
    <w:rsid w:val="00797A28"/>
    <w:rsid w:val="007A1018"/>
    <w:rsid w:val="007E66DA"/>
    <w:rsid w:val="008239F1"/>
    <w:rsid w:val="008917CE"/>
    <w:rsid w:val="008F344F"/>
    <w:rsid w:val="009C4D1F"/>
    <w:rsid w:val="009E0742"/>
    <w:rsid w:val="009E5E67"/>
    <w:rsid w:val="00A6424C"/>
    <w:rsid w:val="00B67B97"/>
    <w:rsid w:val="00BF1361"/>
    <w:rsid w:val="00C06D6B"/>
    <w:rsid w:val="00C17BFD"/>
    <w:rsid w:val="00C6050D"/>
    <w:rsid w:val="00DC09E5"/>
    <w:rsid w:val="00DF67FD"/>
    <w:rsid w:val="00E206BB"/>
    <w:rsid w:val="00E45438"/>
    <w:rsid w:val="00E51472"/>
    <w:rsid w:val="00E80E7E"/>
    <w:rsid w:val="00EA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80E7E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80E7E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D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0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9E5"/>
  </w:style>
  <w:style w:type="paragraph" w:styleId="Footer">
    <w:name w:val="footer"/>
    <w:basedOn w:val="Normal"/>
    <w:link w:val="FooterChar"/>
    <w:uiPriority w:val="99"/>
    <w:unhideWhenUsed/>
    <w:rsid w:val="00DC0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80E7E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80E7E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D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0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9E5"/>
  </w:style>
  <w:style w:type="paragraph" w:styleId="Footer">
    <w:name w:val="footer"/>
    <w:basedOn w:val="Normal"/>
    <w:link w:val="FooterChar"/>
    <w:uiPriority w:val="99"/>
    <w:unhideWhenUsed/>
    <w:rsid w:val="00DC0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 Annear</dc:creator>
  <cp:lastModifiedBy>Holeng Kola</cp:lastModifiedBy>
  <cp:revision>5</cp:revision>
  <cp:lastPrinted>2018-11-15T07:02:00Z</cp:lastPrinted>
  <dcterms:created xsi:type="dcterms:W3CDTF">2014-05-21T06:34:00Z</dcterms:created>
  <dcterms:modified xsi:type="dcterms:W3CDTF">2018-11-15T07:05:00Z</dcterms:modified>
</cp:coreProperties>
</file>