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D97" w:rsidRDefault="00470D97" w:rsidP="00967059">
      <w:pPr>
        <w:pStyle w:val="ListParagraph"/>
        <w:spacing w:line="360" w:lineRule="auto"/>
        <w:ind w:left="0"/>
        <w:rPr>
          <w:rFonts w:ascii="Arial Bold" w:hAnsi="Arial Bold" w:cs="Arial"/>
          <w:b/>
          <w:caps/>
          <w:sz w:val="22"/>
          <w:szCs w:val="22"/>
        </w:rPr>
      </w:pPr>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B12BA3">
        <w:rPr>
          <w:rFonts w:ascii="Arial Bold" w:hAnsi="Arial Bold" w:cs="Arial"/>
          <w:b/>
          <w:caps/>
          <w:sz w:val="22"/>
          <w:szCs w:val="22"/>
        </w:rPr>
        <w:t>A3</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Pr="00167B82"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rsidTr="00546DB8">
        <w:trPr>
          <w:trHeight w:val="839"/>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8240" behindDoc="0" locked="0" layoutInCell="1" allowOverlap="1" wp14:anchorId="59B30E0E" wp14:editId="452F24C3">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59B30E0E"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4B4E81" w:rsidRPr="004B4E81" w:rsidRDefault="004B4E81" w:rsidP="004B4E81">
            <w:pPr>
              <w:widowControl w:val="0"/>
              <w:spacing w:line="360" w:lineRule="auto"/>
              <w:jc w:val="left"/>
              <w:rPr>
                <w:rFonts w:eastAsia="Calibri" w:cs="Arial"/>
              </w:rPr>
            </w:pPr>
          </w:p>
        </w:tc>
      </w:tr>
      <w:tr w:rsidR="00546DB8" w:rsidRPr="004B4E81" w:rsidTr="00546DB8">
        <w:trPr>
          <w:trHeight w:val="382"/>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rsidR="004B4E81" w:rsidRPr="004B4E81" w:rsidRDefault="004B4E81" w:rsidP="004B4E81">
            <w:pPr>
              <w:jc w:val="left"/>
              <w:rPr>
                <w:rFonts w:cs="Arial"/>
                <w:lang w:eastAsia="en-ZA"/>
              </w:rPr>
            </w:pPr>
          </w:p>
          <w:p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rsidR="004B4E81" w:rsidRPr="004B4E81" w:rsidRDefault="004B4E81" w:rsidP="004B4E81">
            <w:pPr>
              <w:jc w:val="left"/>
              <w:rPr>
                <w:rFonts w:cs="Arial"/>
                <w:lang w:eastAsia="en-ZA"/>
              </w:rPr>
            </w:pP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rsidTr="00546DB8">
        <w:trPr>
          <w:trHeight w:val="816"/>
        </w:trPr>
        <w:tc>
          <w:tcPr>
            <w:tcW w:w="993" w:type="dxa"/>
            <w:shd w:val="clear" w:color="auto" w:fill="auto"/>
            <w:vAlign w:val="center"/>
          </w:tcPr>
          <w:p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rsidR="00967059" w:rsidRPr="00470D97"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470D97" w:rsidP="0065259F">
      <w:pPr>
        <w:pStyle w:val="ListParagraph"/>
        <w:spacing w:line="360" w:lineRule="auto"/>
        <w:ind w:left="0" w:hanging="142"/>
        <w:rPr>
          <w:rFonts w:cs="Arial"/>
          <w:b/>
          <w:sz w:val="22"/>
          <w:szCs w:val="22"/>
        </w:rPr>
      </w:pPr>
      <w:r w:rsidRPr="00470D97">
        <w:rPr>
          <w:rFonts w:cs="Arial"/>
          <w:b/>
          <w:sz w:val="22"/>
          <w:szCs w:val="22"/>
        </w:rPr>
        <w:t>The form must be submitted in File 1, Exhibit 2</w:t>
      </w:r>
    </w:p>
    <w:p w:rsidR="007031A7" w:rsidRDefault="007031A7" w:rsidP="007031A7">
      <w:pPr>
        <w:pStyle w:val="ListParagraph"/>
        <w:spacing w:line="360" w:lineRule="auto"/>
        <w:ind w:left="0"/>
        <w:rPr>
          <w:rFonts w:cs="Arial"/>
          <w:b/>
          <w:sz w:val="22"/>
          <w:szCs w:val="22"/>
        </w:rPr>
      </w:pPr>
    </w:p>
    <w:tbl>
      <w:tblPr>
        <w:tblW w:w="1571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6052"/>
        <w:gridCol w:w="1098"/>
        <w:gridCol w:w="1098"/>
        <w:gridCol w:w="1098"/>
        <w:gridCol w:w="1089"/>
        <w:gridCol w:w="4538"/>
      </w:tblGrid>
      <w:tr w:rsidR="00B03085" w:rsidRPr="00036BFB" w:rsidTr="00B12BA3">
        <w:trPr>
          <w:trHeight w:val="896"/>
          <w:tblHeader/>
        </w:trPr>
        <w:tc>
          <w:tcPr>
            <w:tcW w:w="739"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No.</w:t>
            </w:r>
          </w:p>
        </w:tc>
        <w:tc>
          <w:tcPr>
            <w:tcW w:w="6052"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Technical Evaluation Criterion</w:t>
            </w:r>
          </w:p>
          <w:p w:rsidR="00B03085" w:rsidRPr="00036BFB" w:rsidRDefault="00B03085" w:rsidP="008B6773">
            <w:pPr>
              <w:widowControl w:val="0"/>
              <w:spacing w:line="360" w:lineRule="auto"/>
              <w:jc w:val="left"/>
              <w:rPr>
                <w:rFonts w:ascii="Arial Narrow" w:hAnsi="Arial Narrow" w:cs="Arial"/>
                <w:b/>
                <w:color w:val="FFFFFF"/>
                <w:sz w:val="22"/>
                <w:szCs w:val="22"/>
                <w:lang w:val="en-GB"/>
              </w:rPr>
            </w:pPr>
          </w:p>
        </w:tc>
        <w:tc>
          <w:tcPr>
            <w:tcW w:w="1098"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Compliant</w:t>
            </w:r>
          </w:p>
        </w:tc>
        <w:tc>
          <w:tcPr>
            <w:tcW w:w="1098"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Partially Compliant</w:t>
            </w:r>
          </w:p>
        </w:tc>
        <w:tc>
          <w:tcPr>
            <w:tcW w:w="1098"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Non-Compliant</w:t>
            </w:r>
          </w:p>
        </w:tc>
        <w:tc>
          <w:tcPr>
            <w:tcW w:w="1089"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Reference page in Proposal</w:t>
            </w:r>
          </w:p>
        </w:tc>
        <w:tc>
          <w:tcPr>
            <w:tcW w:w="4538"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Comments</w:t>
            </w:r>
          </w:p>
        </w:tc>
      </w:tr>
      <w:tr w:rsidR="00B03085" w:rsidRPr="00036BFB" w:rsidTr="00B12BA3">
        <w:trPr>
          <w:trHeight w:val="510"/>
        </w:trPr>
        <w:tc>
          <w:tcPr>
            <w:tcW w:w="739" w:type="dxa"/>
            <w:shd w:val="clear" w:color="auto" w:fill="1F497D"/>
            <w:vAlign w:val="center"/>
          </w:tcPr>
          <w:p w:rsidR="00B03085" w:rsidRPr="00036BFB" w:rsidRDefault="00B03085" w:rsidP="00AD6505">
            <w:pPr>
              <w:widowControl w:val="0"/>
              <w:spacing w:line="360" w:lineRule="auto"/>
              <w:jc w:val="left"/>
              <w:rPr>
                <w:rFonts w:ascii="Arial Narrow" w:hAnsi="Arial Narrow" w:cs="Arial"/>
                <w:b/>
                <w:bCs/>
                <w:color w:val="FFFFFF"/>
                <w:sz w:val="22"/>
                <w:szCs w:val="22"/>
              </w:rPr>
            </w:pPr>
            <w:r w:rsidRPr="00036BFB">
              <w:rPr>
                <w:rFonts w:ascii="Arial Narrow" w:hAnsi="Arial Narrow" w:cs="Arial"/>
                <w:b/>
                <w:bCs/>
                <w:color w:val="FFFFFF"/>
                <w:sz w:val="22"/>
                <w:szCs w:val="22"/>
              </w:rPr>
              <w:t>1</w:t>
            </w:r>
            <w:r w:rsidR="008C3A23" w:rsidRPr="00036BFB">
              <w:rPr>
                <w:rFonts w:ascii="Arial Narrow" w:hAnsi="Arial Narrow" w:cs="Arial"/>
                <w:b/>
                <w:bCs/>
                <w:color w:val="FFFFFF"/>
                <w:sz w:val="22"/>
                <w:szCs w:val="22"/>
              </w:rPr>
              <w:t>.</w:t>
            </w:r>
          </w:p>
        </w:tc>
        <w:tc>
          <w:tcPr>
            <w:tcW w:w="6052" w:type="dxa"/>
            <w:shd w:val="clear" w:color="auto" w:fill="1F497D"/>
            <w:vAlign w:val="center"/>
          </w:tcPr>
          <w:p w:rsidR="00B03085" w:rsidRPr="00036BFB" w:rsidRDefault="00B12BA3" w:rsidP="00AD6505">
            <w:pPr>
              <w:widowControl w:val="0"/>
              <w:spacing w:line="360" w:lineRule="auto"/>
              <w:jc w:val="left"/>
              <w:rPr>
                <w:rFonts w:ascii="Arial Narrow" w:hAnsi="Arial Narrow" w:cs="Arial"/>
                <w:b/>
                <w:color w:val="FFFFFF"/>
                <w:sz w:val="22"/>
                <w:szCs w:val="22"/>
              </w:rPr>
            </w:pPr>
            <w:r w:rsidRPr="00B12BA3">
              <w:rPr>
                <w:rFonts w:ascii="Arial Narrow" w:hAnsi="Arial Narrow" w:cs="Arial"/>
                <w:b/>
                <w:color w:val="FFFFFF"/>
                <w:sz w:val="22"/>
                <w:szCs w:val="22"/>
              </w:rPr>
              <w:t>9.4.1.</w:t>
            </w:r>
            <w:r w:rsidRPr="00B12BA3">
              <w:rPr>
                <w:rFonts w:ascii="Arial Narrow" w:hAnsi="Arial Narrow" w:cs="Arial"/>
                <w:b/>
                <w:color w:val="FFFFFF"/>
                <w:sz w:val="22"/>
                <w:szCs w:val="22"/>
              </w:rPr>
              <w:tab/>
              <w:t>Company Profile, Infrastructure and Resources</w:t>
            </w:r>
          </w:p>
        </w:tc>
        <w:tc>
          <w:tcPr>
            <w:tcW w:w="1098" w:type="dxa"/>
            <w:shd w:val="clear" w:color="auto" w:fill="1F497D"/>
          </w:tcPr>
          <w:p w:rsidR="00B03085" w:rsidRPr="00036BFB" w:rsidRDefault="00B03085" w:rsidP="0095291C">
            <w:pPr>
              <w:widowControl w:val="0"/>
              <w:spacing w:line="360" w:lineRule="auto"/>
              <w:jc w:val="center"/>
              <w:rPr>
                <w:rFonts w:ascii="Arial Narrow" w:hAnsi="Arial Narrow" w:cs="Arial"/>
                <w:b/>
                <w:color w:val="FFFFFF"/>
                <w:sz w:val="22"/>
                <w:szCs w:val="22"/>
                <w:lang w:val="en-GB"/>
              </w:rPr>
            </w:pPr>
          </w:p>
        </w:tc>
        <w:tc>
          <w:tcPr>
            <w:tcW w:w="1098" w:type="dxa"/>
            <w:shd w:val="clear" w:color="auto" w:fill="1F497D"/>
          </w:tcPr>
          <w:p w:rsidR="00B03085" w:rsidRPr="00036BFB" w:rsidRDefault="00B03085" w:rsidP="0095291C">
            <w:pPr>
              <w:widowControl w:val="0"/>
              <w:spacing w:line="360" w:lineRule="auto"/>
              <w:rPr>
                <w:rFonts w:ascii="Arial Narrow" w:hAnsi="Arial Narrow" w:cs="Arial"/>
                <w:b/>
                <w:color w:val="FFFFFF"/>
                <w:sz w:val="22"/>
                <w:szCs w:val="22"/>
                <w:lang w:val="en-GB"/>
              </w:rPr>
            </w:pPr>
          </w:p>
        </w:tc>
        <w:tc>
          <w:tcPr>
            <w:tcW w:w="1098" w:type="dxa"/>
            <w:shd w:val="clear" w:color="auto" w:fill="1F497D"/>
          </w:tcPr>
          <w:p w:rsidR="00B03085" w:rsidRPr="00036BFB" w:rsidRDefault="00B03085" w:rsidP="0095291C">
            <w:pPr>
              <w:widowControl w:val="0"/>
              <w:spacing w:line="360" w:lineRule="auto"/>
              <w:rPr>
                <w:rFonts w:ascii="Arial Narrow" w:hAnsi="Arial Narrow" w:cs="Arial"/>
                <w:b/>
                <w:color w:val="FFFFFF"/>
                <w:sz w:val="22"/>
                <w:szCs w:val="22"/>
                <w:lang w:val="en-GB"/>
              </w:rPr>
            </w:pPr>
          </w:p>
        </w:tc>
        <w:tc>
          <w:tcPr>
            <w:tcW w:w="1089" w:type="dxa"/>
            <w:shd w:val="clear" w:color="auto" w:fill="1F497D"/>
          </w:tcPr>
          <w:p w:rsidR="00B03085" w:rsidRPr="00036BFB" w:rsidRDefault="00B03085" w:rsidP="00470D97">
            <w:pPr>
              <w:widowControl w:val="0"/>
              <w:spacing w:line="360" w:lineRule="auto"/>
              <w:jc w:val="left"/>
              <w:rPr>
                <w:rFonts w:ascii="Arial Narrow" w:hAnsi="Arial Narrow" w:cs="Arial"/>
                <w:b/>
                <w:color w:val="FFFFFF"/>
                <w:sz w:val="22"/>
                <w:szCs w:val="22"/>
                <w:lang w:val="en-GB"/>
              </w:rPr>
            </w:pPr>
          </w:p>
        </w:tc>
        <w:tc>
          <w:tcPr>
            <w:tcW w:w="4538" w:type="dxa"/>
            <w:shd w:val="clear" w:color="auto" w:fill="1F497D"/>
          </w:tcPr>
          <w:p w:rsidR="00B03085" w:rsidRPr="00036BFB" w:rsidRDefault="00B03085" w:rsidP="0095291C">
            <w:pPr>
              <w:widowControl w:val="0"/>
              <w:spacing w:line="360" w:lineRule="auto"/>
              <w:rPr>
                <w:rFonts w:ascii="Arial Narrow" w:hAnsi="Arial Narrow" w:cs="Arial"/>
                <w:b/>
                <w:color w:val="FFFFFF"/>
                <w:sz w:val="22"/>
                <w:szCs w:val="22"/>
                <w:lang w:val="en-GB"/>
              </w:rPr>
            </w:pPr>
          </w:p>
        </w:tc>
      </w:tr>
      <w:tr w:rsidR="00B03085" w:rsidRPr="00036BFB" w:rsidTr="00B12BA3">
        <w:trPr>
          <w:trHeight w:val="826"/>
        </w:trPr>
        <w:tc>
          <w:tcPr>
            <w:tcW w:w="739" w:type="dxa"/>
            <w:shd w:val="clear" w:color="auto" w:fill="auto"/>
            <w:vAlign w:val="center"/>
          </w:tcPr>
          <w:p w:rsidR="00B03085" w:rsidRPr="00004808" w:rsidRDefault="00B03085" w:rsidP="00E62033">
            <w:pPr>
              <w:widowControl w:val="0"/>
              <w:spacing w:line="360" w:lineRule="auto"/>
              <w:jc w:val="left"/>
              <w:rPr>
                <w:rFonts w:ascii="Arial Narrow" w:hAnsi="Arial Narrow" w:cs="Arial"/>
                <w:sz w:val="22"/>
                <w:szCs w:val="22"/>
                <w:lang w:val="en-US"/>
              </w:rPr>
            </w:pPr>
            <w:r w:rsidRPr="00004808">
              <w:rPr>
                <w:rFonts w:ascii="Arial Narrow" w:hAnsi="Arial Narrow" w:cs="Arial"/>
                <w:sz w:val="22"/>
                <w:szCs w:val="22"/>
                <w:lang w:val="en-US"/>
              </w:rPr>
              <w:t>1.1</w:t>
            </w:r>
          </w:p>
        </w:tc>
        <w:tc>
          <w:tcPr>
            <w:tcW w:w="6052" w:type="dxa"/>
            <w:shd w:val="clear" w:color="auto" w:fill="auto"/>
          </w:tcPr>
          <w:p w:rsidR="00B9530F" w:rsidRPr="00036BFB" w:rsidRDefault="00B12BA3" w:rsidP="00B9530F">
            <w:pPr>
              <w:widowControl w:val="0"/>
              <w:tabs>
                <w:tab w:val="left" w:pos="459"/>
              </w:tabs>
              <w:spacing w:line="360" w:lineRule="auto"/>
              <w:rPr>
                <w:rFonts w:ascii="Arial Narrow" w:hAnsi="Arial Narrow" w:cs="Arial"/>
                <w:sz w:val="22"/>
                <w:szCs w:val="22"/>
              </w:rPr>
            </w:pPr>
            <w:r>
              <w:rPr>
                <w:rFonts w:ascii="Arial Narrow" w:hAnsi="Arial Narrow" w:cs="Arial"/>
                <w:sz w:val="22"/>
                <w:szCs w:val="22"/>
              </w:rPr>
              <w:t xml:space="preserve">The Bidders should provide </w:t>
            </w:r>
          </w:p>
          <w:p w:rsidR="00CE5EFE" w:rsidRPr="00B12BA3" w:rsidRDefault="00B12BA3" w:rsidP="00B12BA3">
            <w:pPr>
              <w:widowControl w:val="0"/>
              <w:tabs>
                <w:tab w:val="left" w:pos="459"/>
              </w:tabs>
              <w:spacing w:line="360" w:lineRule="auto"/>
              <w:rPr>
                <w:rFonts w:ascii="Arial Narrow" w:hAnsi="Arial Narrow" w:cs="Arial"/>
                <w:sz w:val="22"/>
                <w:szCs w:val="22"/>
              </w:rPr>
            </w:pPr>
            <w:r w:rsidRPr="00B12BA3">
              <w:rPr>
                <w:rFonts w:ascii="Arial Narrow" w:hAnsi="Arial Narrow" w:cs="Arial"/>
                <w:sz w:val="22"/>
                <w:szCs w:val="22"/>
              </w:rPr>
              <w:t>A comprehensive company profile, organisational structure and detailed infrastructure to render the services as outlined in 9.3. The comprehensive company profile must include:</w:t>
            </w:r>
          </w:p>
        </w:tc>
        <w:tc>
          <w:tcPr>
            <w:tcW w:w="1098" w:type="dxa"/>
            <w:shd w:val="clear" w:color="auto" w:fill="auto"/>
          </w:tcPr>
          <w:p w:rsidR="00B03085" w:rsidRPr="00036BFB" w:rsidRDefault="00B03085" w:rsidP="0095291C">
            <w:pPr>
              <w:widowControl w:val="0"/>
              <w:spacing w:line="360" w:lineRule="auto"/>
              <w:jc w:val="center"/>
              <w:rPr>
                <w:rFonts w:ascii="Arial Narrow" w:hAnsi="Arial Narrow" w:cs="Arial"/>
                <w:sz w:val="22"/>
                <w:szCs w:val="22"/>
                <w:lang w:val="en-GB"/>
              </w:rPr>
            </w:pPr>
          </w:p>
        </w:tc>
        <w:tc>
          <w:tcPr>
            <w:tcW w:w="1098" w:type="dxa"/>
          </w:tcPr>
          <w:p w:rsidR="00B03085" w:rsidRPr="00036BFB" w:rsidRDefault="00B03085" w:rsidP="0095291C">
            <w:pPr>
              <w:widowControl w:val="0"/>
              <w:spacing w:line="360" w:lineRule="auto"/>
              <w:rPr>
                <w:rFonts w:ascii="Arial Narrow" w:hAnsi="Arial Narrow" w:cs="Arial"/>
                <w:sz w:val="22"/>
                <w:szCs w:val="22"/>
                <w:lang w:val="en-GB"/>
              </w:rPr>
            </w:pPr>
          </w:p>
        </w:tc>
        <w:tc>
          <w:tcPr>
            <w:tcW w:w="1098" w:type="dxa"/>
          </w:tcPr>
          <w:p w:rsidR="00B03085" w:rsidRPr="00036BFB" w:rsidRDefault="00B03085" w:rsidP="0095291C">
            <w:pPr>
              <w:widowControl w:val="0"/>
              <w:spacing w:line="360" w:lineRule="auto"/>
              <w:rPr>
                <w:rFonts w:ascii="Arial Narrow" w:hAnsi="Arial Narrow" w:cs="Arial"/>
                <w:sz w:val="22"/>
                <w:szCs w:val="22"/>
                <w:lang w:val="en-GB"/>
              </w:rPr>
            </w:pPr>
          </w:p>
        </w:tc>
        <w:tc>
          <w:tcPr>
            <w:tcW w:w="1089" w:type="dxa"/>
          </w:tcPr>
          <w:p w:rsidR="00B03085" w:rsidRPr="00036BFB" w:rsidRDefault="00B03085" w:rsidP="0095291C">
            <w:pPr>
              <w:widowControl w:val="0"/>
              <w:spacing w:line="360" w:lineRule="auto"/>
              <w:rPr>
                <w:rFonts w:ascii="Arial Narrow" w:hAnsi="Arial Narrow" w:cs="Arial"/>
                <w:sz w:val="22"/>
                <w:szCs w:val="22"/>
                <w:lang w:val="en-GB"/>
              </w:rPr>
            </w:pPr>
          </w:p>
        </w:tc>
        <w:tc>
          <w:tcPr>
            <w:tcW w:w="4538" w:type="dxa"/>
          </w:tcPr>
          <w:p w:rsidR="00B03085" w:rsidRPr="00036BFB" w:rsidRDefault="00B03085" w:rsidP="0095291C">
            <w:pPr>
              <w:widowControl w:val="0"/>
              <w:spacing w:line="360" w:lineRule="auto"/>
              <w:rPr>
                <w:rFonts w:ascii="Arial Narrow" w:hAnsi="Arial Narrow" w:cs="Arial"/>
                <w:sz w:val="22"/>
                <w:szCs w:val="22"/>
                <w:lang w:val="en-GB"/>
              </w:rPr>
            </w:pPr>
          </w:p>
        </w:tc>
      </w:tr>
      <w:tr w:rsidR="00B12BA3" w:rsidRPr="00036BFB" w:rsidTr="002E3A07">
        <w:trPr>
          <w:trHeight w:val="826"/>
        </w:trPr>
        <w:tc>
          <w:tcPr>
            <w:tcW w:w="739" w:type="dxa"/>
            <w:shd w:val="clear" w:color="auto" w:fill="auto"/>
          </w:tcPr>
          <w:p w:rsidR="00B12BA3" w:rsidRPr="00004808" w:rsidRDefault="002E3A07" w:rsidP="002E3A07">
            <w:pPr>
              <w:widowControl w:val="0"/>
              <w:spacing w:line="360" w:lineRule="auto"/>
              <w:jc w:val="left"/>
              <w:rPr>
                <w:rFonts w:ascii="Arial Narrow" w:hAnsi="Arial Narrow" w:cs="Arial"/>
                <w:sz w:val="22"/>
                <w:szCs w:val="22"/>
                <w:lang w:val="en-US"/>
              </w:rPr>
            </w:pPr>
            <w:r w:rsidRPr="00B12BA3">
              <w:rPr>
                <w:rFonts w:ascii="Arial Narrow" w:hAnsi="Arial Narrow" w:cs="Arial"/>
                <w:sz w:val="22"/>
                <w:szCs w:val="22"/>
              </w:rPr>
              <w:t>a)</w:t>
            </w:r>
          </w:p>
        </w:tc>
        <w:tc>
          <w:tcPr>
            <w:tcW w:w="6052" w:type="dxa"/>
            <w:shd w:val="clear" w:color="auto" w:fill="auto"/>
          </w:tcPr>
          <w:p w:rsidR="00B12BA3" w:rsidRPr="00B12BA3" w:rsidRDefault="00B12BA3" w:rsidP="00B12BA3">
            <w:pPr>
              <w:widowControl w:val="0"/>
              <w:tabs>
                <w:tab w:val="left" w:pos="459"/>
              </w:tabs>
              <w:spacing w:line="360" w:lineRule="auto"/>
              <w:rPr>
                <w:rFonts w:ascii="Arial Narrow" w:hAnsi="Arial Narrow" w:cs="Arial"/>
                <w:sz w:val="22"/>
                <w:szCs w:val="22"/>
              </w:rPr>
            </w:pPr>
            <w:r w:rsidRPr="00B12BA3">
              <w:rPr>
                <w:rFonts w:ascii="Arial Narrow" w:hAnsi="Arial Narrow" w:cs="Arial"/>
                <w:sz w:val="22"/>
                <w:szCs w:val="22"/>
              </w:rPr>
              <w:t>A brief agency history; and</w:t>
            </w:r>
          </w:p>
          <w:p w:rsidR="00B12BA3" w:rsidRPr="00036BFB" w:rsidRDefault="00B12BA3" w:rsidP="00B12BA3">
            <w:pPr>
              <w:widowControl w:val="0"/>
              <w:tabs>
                <w:tab w:val="left" w:pos="459"/>
              </w:tabs>
              <w:spacing w:line="360" w:lineRule="auto"/>
              <w:rPr>
                <w:rFonts w:ascii="Arial Narrow" w:hAnsi="Arial Narrow" w:cs="Arial"/>
                <w:sz w:val="22"/>
                <w:szCs w:val="22"/>
              </w:rPr>
            </w:pPr>
          </w:p>
        </w:tc>
        <w:tc>
          <w:tcPr>
            <w:tcW w:w="1098" w:type="dxa"/>
            <w:shd w:val="clear" w:color="auto" w:fill="auto"/>
          </w:tcPr>
          <w:p w:rsidR="00B12BA3" w:rsidRPr="00036BFB" w:rsidRDefault="00B12BA3" w:rsidP="0095291C">
            <w:pPr>
              <w:widowControl w:val="0"/>
              <w:spacing w:line="360" w:lineRule="auto"/>
              <w:jc w:val="center"/>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89" w:type="dxa"/>
          </w:tcPr>
          <w:p w:rsidR="00B12BA3" w:rsidRPr="00036BFB" w:rsidRDefault="00B12BA3" w:rsidP="0095291C">
            <w:pPr>
              <w:widowControl w:val="0"/>
              <w:spacing w:line="360" w:lineRule="auto"/>
              <w:rPr>
                <w:rFonts w:ascii="Arial Narrow" w:hAnsi="Arial Narrow" w:cs="Arial"/>
                <w:sz w:val="22"/>
                <w:szCs w:val="22"/>
                <w:lang w:val="en-GB"/>
              </w:rPr>
            </w:pPr>
          </w:p>
        </w:tc>
        <w:tc>
          <w:tcPr>
            <w:tcW w:w="4538" w:type="dxa"/>
          </w:tcPr>
          <w:p w:rsidR="00B12BA3" w:rsidRPr="00036BFB" w:rsidRDefault="00B12BA3" w:rsidP="0095291C">
            <w:pPr>
              <w:widowControl w:val="0"/>
              <w:spacing w:line="360" w:lineRule="auto"/>
              <w:rPr>
                <w:rFonts w:ascii="Arial Narrow" w:hAnsi="Arial Narrow" w:cs="Arial"/>
                <w:sz w:val="22"/>
                <w:szCs w:val="22"/>
                <w:lang w:val="en-GB"/>
              </w:rPr>
            </w:pPr>
          </w:p>
        </w:tc>
      </w:tr>
      <w:tr w:rsidR="00B12BA3" w:rsidRPr="00036BFB" w:rsidTr="002E3A07">
        <w:trPr>
          <w:trHeight w:val="826"/>
        </w:trPr>
        <w:tc>
          <w:tcPr>
            <w:tcW w:w="739" w:type="dxa"/>
            <w:shd w:val="clear" w:color="auto" w:fill="auto"/>
          </w:tcPr>
          <w:p w:rsidR="00B12BA3" w:rsidRPr="00004808" w:rsidRDefault="002E3A07" w:rsidP="002E3A07">
            <w:pPr>
              <w:widowControl w:val="0"/>
              <w:spacing w:line="360" w:lineRule="auto"/>
              <w:jc w:val="left"/>
              <w:rPr>
                <w:rFonts w:ascii="Arial Narrow" w:hAnsi="Arial Narrow" w:cs="Arial"/>
                <w:sz w:val="22"/>
                <w:szCs w:val="22"/>
                <w:lang w:val="en-US"/>
              </w:rPr>
            </w:pPr>
            <w:r w:rsidRPr="00B12BA3">
              <w:rPr>
                <w:rFonts w:ascii="Arial Narrow" w:hAnsi="Arial Narrow" w:cs="Arial"/>
                <w:sz w:val="22"/>
                <w:szCs w:val="22"/>
              </w:rPr>
              <w:t>b)</w:t>
            </w:r>
          </w:p>
        </w:tc>
        <w:tc>
          <w:tcPr>
            <w:tcW w:w="6052" w:type="dxa"/>
            <w:shd w:val="clear" w:color="auto" w:fill="auto"/>
          </w:tcPr>
          <w:p w:rsidR="00B12BA3" w:rsidRPr="00036BFB" w:rsidRDefault="00B12BA3" w:rsidP="00B9530F">
            <w:pPr>
              <w:widowControl w:val="0"/>
              <w:tabs>
                <w:tab w:val="left" w:pos="459"/>
              </w:tabs>
              <w:spacing w:line="360" w:lineRule="auto"/>
              <w:rPr>
                <w:rFonts w:ascii="Arial Narrow" w:hAnsi="Arial Narrow" w:cs="Arial"/>
                <w:sz w:val="22"/>
                <w:szCs w:val="22"/>
              </w:rPr>
            </w:pPr>
            <w:r w:rsidRPr="00B12BA3">
              <w:rPr>
                <w:rFonts w:ascii="Arial Narrow" w:hAnsi="Arial Narrow" w:cs="Arial"/>
                <w:sz w:val="22"/>
                <w:szCs w:val="22"/>
              </w:rPr>
              <w:t>Current billing client list, type of industry serviced, annual media spend, number of years each account was held over the last 5 years, list of clients lost over the past three years, the reason for account moving</w:t>
            </w:r>
          </w:p>
        </w:tc>
        <w:tc>
          <w:tcPr>
            <w:tcW w:w="1098" w:type="dxa"/>
            <w:shd w:val="clear" w:color="auto" w:fill="auto"/>
          </w:tcPr>
          <w:p w:rsidR="00B12BA3" w:rsidRPr="00036BFB" w:rsidRDefault="00B12BA3" w:rsidP="0095291C">
            <w:pPr>
              <w:widowControl w:val="0"/>
              <w:spacing w:line="360" w:lineRule="auto"/>
              <w:jc w:val="center"/>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89" w:type="dxa"/>
          </w:tcPr>
          <w:p w:rsidR="00B12BA3" w:rsidRPr="00036BFB" w:rsidRDefault="00B12BA3" w:rsidP="0095291C">
            <w:pPr>
              <w:widowControl w:val="0"/>
              <w:spacing w:line="360" w:lineRule="auto"/>
              <w:rPr>
                <w:rFonts w:ascii="Arial Narrow" w:hAnsi="Arial Narrow" w:cs="Arial"/>
                <w:sz w:val="22"/>
                <w:szCs w:val="22"/>
                <w:lang w:val="en-GB"/>
              </w:rPr>
            </w:pPr>
          </w:p>
        </w:tc>
        <w:tc>
          <w:tcPr>
            <w:tcW w:w="4538" w:type="dxa"/>
          </w:tcPr>
          <w:p w:rsidR="00B12BA3" w:rsidRPr="00036BFB" w:rsidRDefault="00B12BA3" w:rsidP="0095291C">
            <w:pPr>
              <w:widowControl w:val="0"/>
              <w:spacing w:line="360" w:lineRule="auto"/>
              <w:rPr>
                <w:rFonts w:ascii="Arial Narrow" w:hAnsi="Arial Narrow" w:cs="Arial"/>
                <w:sz w:val="22"/>
                <w:szCs w:val="22"/>
                <w:lang w:val="en-GB"/>
              </w:rPr>
            </w:pPr>
          </w:p>
        </w:tc>
      </w:tr>
      <w:tr w:rsidR="00B12BA3" w:rsidRPr="00036BFB" w:rsidTr="00B12BA3">
        <w:trPr>
          <w:trHeight w:val="826"/>
        </w:trPr>
        <w:tc>
          <w:tcPr>
            <w:tcW w:w="739" w:type="dxa"/>
            <w:shd w:val="clear" w:color="auto" w:fill="auto"/>
            <w:vAlign w:val="center"/>
          </w:tcPr>
          <w:p w:rsidR="00B12BA3" w:rsidRPr="00004808" w:rsidRDefault="002E3A07" w:rsidP="00E62033">
            <w:pPr>
              <w:widowControl w:val="0"/>
              <w:spacing w:line="360" w:lineRule="auto"/>
              <w:jc w:val="left"/>
              <w:rPr>
                <w:rFonts w:ascii="Arial Narrow" w:hAnsi="Arial Narrow" w:cs="Arial"/>
                <w:sz w:val="22"/>
                <w:szCs w:val="22"/>
                <w:lang w:val="en-US"/>
              </w:rPr>
            </w:pPr>
            <w:r>
              <w:rPr>
                <w:rFonts w:ascii="Arial Narrow" w:hAnsi="Arial Narrow" w:cs="Arial"/>
                <w:sz w:val="22"/>
                <w:szCs w:val="22"/>
                <w:lang w:val="en-US"/>
              </w:rPr>
              <w:t>1.2</w:t>
            </w:r>
          </w:p>
        </w:tc>
        <w:tc>
          <w:tcPr>
            <w:tcW w:w="6052" w:type="dxa"/>
            <w:shd w:val="clear" w:color="auto" w:fill="auto"/>
          </w:tcPr>
          <w:p w:rsidR="00B12BA3" w:rsidRDefault="00B12BA3" w:rsidP="00B9530F">
            <w:pPr>
              <w:widowControl w:val="0"/>
              <w:tabs>
                <w:tab w:val="left" w:pos="459"/>
              </w:tabs>
              <w:spacing w:line="360" w:lineRule="auto"/>
              <w:rPr>
                <w:rFonts w:ascii="Arial Narrow" w:hAnsi="Arial Narrow" w:cs="Arial"/>
                <w:sz w:val="22"/>
                <w:szCs w:val="22"/>
              </w:rPr>
            </w:pPr>
            <w:r w:rsidRPr="00B12BA3">
              <w:rPr>
                <w:rFonts w:ascii="Arial Narrow" w:hAnsi="Arial Narrow" w:cs="Arial"/>
                <w:sz w:val="22"/>
                <w:szCs w:val="22"/>
              </w:rPr>
              <w:t xml:space="preserve">Full name and contact details (landline, cell-phone and email address) of key account person, level of expertise of the individual including (qualifications, experience relevant to the scope of services) in these </w:t>
            </w:r>
            <w:r w:rsidRPr="00B12BA3">
              <w:rPr>
                <w:rFonts w:ascii="Arial Narrow" w:hAnsi="Arial Narrow" w:cs="Arial"/>
                <w:sz w:val="22"/>
                <w:szCs w:val="22"/>
              </w:rPr>
              <w:lastRenderedPageBreak/>
              <w:t>areas</w:t>
            </w:r>
            <w:r>
              <w:rPr>
                <w:rFonts w:ascii="Arial Narrow" w:hAnsi="Arial Narrow" w:cs="Arial"/>
                <w:sz w:val="22"/>
                <w:szCs w:val="22"/>
              </w:rPr>
              <w:t>:</w:t>
            </w:r>
          </w:p>
          <w:p w:rsidR="00B12BA3" w:rsidRPr="00792420" w:rsidRDefault="00B12BA3" w:rsidP="00B12BA3">
            <w:pPr>
              <w:widowControl w:val="0"/>
              <w:numPr>
                <w:ilvl w:val="0"/>
                <w:numId w:val="12"/>
              </w:numPr>
              <w:tabs>
                <w:tab w:val="left" w:pos="567"/>
              </w:tabs>
              <w:spacing w:line="360" w:lineRule="auto"/>
              <w:ind w:left="1843" w:hanging="1808"/>
              <w:rPr>
                <w:rFonts w:ascii="Arial Narrow" w:hAnsi="Arial Narrow" w:cs="Arial"/>
                <w:sz w:val="22"/>
                <w:szCs w:val="22"/>
              </w:rPr>
            </w:pPr>
            <w:r>
              <w:rPr>
                <w:rFonts w:ascii="Arial Narrow" w:hAnsi="Arial Narrow" w:cs="Arial"/>
                <w:sz w:val="22"/>
                <w:szCs w:val="22"/>
              </w:rPr>
              <w:t>Media planning/buying;</w:t>
            </w:r>
          </w:p>
          <w:p w:rsidR="00B12BA3" w:rsidRPr="00792420" w:rsidRDefault="00B12BA3" w:rsidP="00B12BA3">
            <w:pPr>
              <w:widowControl w:val="0"/>
              <w:numPr>
                <w:ilvl w:val="0"/>
                <w:numId w:val="12"/>
              </w:numPr>
              <w:tabs>
                <w:tab w:val="left" w:pos="567"/>
              </w:tabs>
              <w:spacing w:line="360" w:lineRule="auto"/>
              <w:ind w:left="1843" w:hanging="1808"/>
              <w:rPr>
                <w:rFonts w:ascii="Arial Narrow" w:hAnsi="Arial Narrow" w:cs="Arial"/>
                <w:sz w:val="22"/>
                <w:szCs w:val="22"/>
              </w:rPr>
            </w:pPr>
            <w:r w:rsidRPr="00792420">
              <w:rPr>
                <w:rFonts w:ascii="Arial Narrow" w:hAnsi="Arial Narrow" w:cs="Arial"/>
                <w:sz w:val="22"/>
                <w:szCs w:val="22"/>
              </w:rPr>
              <w:t xml:space="preserve">Account </w:t>
            </w:r>
            <w:r>
              <w:rPr>
                <w:rFonts w:ascii="Arial Narrow" w:hAnsi="Arial Narrow" w:cs="Arial"/>
                <w:sz w:val="22"/>
                <w:szCs w:val="22"/>
              </w:rPr>
              <w:t>management;</w:t>
            </w:r>
          </w:p>
          <w:p w:rsidR="00B12BA3" w:rsidRDefault="00B12BA3" w:rsidP="00B12BA3">
            <w:pPr>
              <w:widowControl w:val="0"/>
              <w:numPr>
                <w:ilvl w:val="0"/>
                <w:numId w:val="12"/>
              </w:numPr>
              <w:tabs>
                <w:tab w:val="left" w:pos="567"/>
              </w:tabs>
              <w:spacing w:line="360" w:lineRule="auto"/>
              <w:ind w:left="1843" w:hanging="1808"/>
              <w:rPr>
                <w:rFonts w:ascii="Arial Narrow" w:hAnsi="Arial Narrow" w:cs="Arial"/>
                <w:sz w:val="22"/>
                <w:szCs w:val="22"/>
              </w:rPr>
            </w:pPr>
            <w:r>
              <w:rPr>
                <w:rFonts w:ascii="Arial Narrow" w:hAnsi="Arial Narrow" w:cs="Arial"/>
                <w:sz w:val="22"/>
                <w:szCs w:val="22"/>
              </w:rPr>
              <w:t>Strategy; and</w:t>
            </w:r>
          </w:p>
          <w:p w:rsidR="00B12BA3" w:rsidRPr="00B12BA3" w:rsidRDefault="00B12BA3" w:rsidP="00B12BA3">
            <w:pPr>
              <w:widowControl w:val="0"/>
              <w:numPr>
                <w:ilvl w:val="0"/>
                <w:numId w:val="12"/>
              </w:numPr>
              <w:tabs>
                <w:tab w:val="left" w:pos="567"/>
              </w:tabs>
              <w:spacing w:line="360" w:lineRule="auto"/>
              <w:ind w:left="1843" w:hanging="1808"/>
              <w:rPr>
                <w:rFonts w:ascii="Arial Narrow" w:hAnsi="Arial Narrow" w:cs="Arial"/>
                <w:sz w:val="22"/>
                <w:szCs w:val="22"/>
              </w:rPr>
            </w:pPr>
            <w:r w:rsidRPr="00B12BA3">
              <w:rPr>
                <w:rFonts w:ascii="Arial Narrow" w:hAnsi="Arial Narrow" w:cs="Arial"/>
                <w:sz w:val="22"/>
                <w:szCs w:val="22"/>
              </w:rPr>
              <w:t>R</w:t>
            </w:r>
            <w:r w:rsidRPr="00B12BA3">
              <w:rPr>
                <w:rFonts w:ascii="Arial Narrow" w:hAnsi="Arial Narrow" w:cs="Arial"/>
                <w:sz w:val="22"/>
                <w:szCs w:val="22"/>
              </w:rPr>
              <w:t>esearch</w:t>
            </w:r>
          </w:p>
        </w:tc>
        <w:tc>
          <w:tcPr>
            <w:tcW w:w="1098" w:type="dxa"/>
            <w:shd w:val="clear" w:color="auto" w:fill="auto"/>
          </w:tcPr>
          <w:p w:rsidR="00B12BA3" w:rsidRPr="00036BFB" w:rsidRDefault="00B12BA3" w:rsidP="0095291C">
            <w:pPr>
              <w:widowControl w:val="0"/>
              <w:spacing w:line="360" w:lineRule="auto"/>
              <w:jc w:val="center"/>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89" w:type="dxa"/>
          </w:tcPr>
          <w:p w:rsidR="00B12BA3" w:rsidRPr="00036BFB" w:rsidRDefault="00B12BA3" w:rsidP="0095291C">
            <w:pPr>
              <w:widowControl w:val="0"/>
              <w:spacing w:line="360" w:lineRule="auto"/>
              <w:rPr>
                <w:rFonts w:ascii="Arial Narrow" w:hAnsi="Arial Narrow" w:cs="Arial"/>
                <w:sz w:val="22"/>
                <w:szCs w:val="22"/>
                <w:lang w:val="en-GB"/>
              </w:rPr>
            </w:pPr>
          </w:p>
        </w:tc>
        <w:tc>
          <w:tcPr>
            <w:tcW w:w="4538" w:type="dxa"/>
          </w:tcPr>
          <w:p w:rsidR="00B12BA3" w:rsidRPr="00036BFB" w:rsidRDefault="00B12BA3" w:rsidP="0095291C">
            <w:pPr>
              <w:widowControl w:val="0"/>
              <w:spacing w:line="360" w:lineRule="auto"/>
              <w:rPr>
                <w:rFonts w:ascii="Arial Narrow" w:hAnsi="Arial Narrow" w:cs="Arial"/>
                <w:sz w:val="22"/>
                <w:szCs w:val="22"/>
                <w:lang w:val="en-GB"/>
              </w:rPr>
            </w:pPr>
          </w:p>
        </w:tc>
      </w:tr>
      <w:tr w:rsidR="00B12BA3" w:rsidRPr="00036BFB" w:rsidTr="00B12BA3">
        <w:trPr>
          <w:trHeight w:val="826"/>
        </w:trPr>
        <w:tc>
          <w:tcPr>
            <w:tcW w:w="739" w:type="dxa"/>
            <w:shd w:val="clear" w:color="auto" w:fill="auto"/>
            <w:vAlign w:val="center"/>
          </w:tcPr>
          <w:p w:rsidR="00B12BA3" w:rsidRPr="00004808" w:rsidRDefault="002E3A07" w:rsidP="00E62033">
            <w:pPr>
              <w:widowControl w:val="0"/>
              <w:spacing w:line="360" w:lineRule="auto"/>
              <w:jc w:val="left"/>
              <w:rPr>
                <w:rFonts w:ascii="Arial Narrow" w:hAnsi="Arial Narrow" w:cs="Arial"/>
                <w:sz w:val="22"/>
                <w:szCs w:val="22"/>
                <w:lang w:val="en-US"/>
              </w:rPr>
            </w:pPr>
            <w:r>
              <w:rPr>
                <w:rFonts w:ascii="Arial Narrow" w:hAnsi="Arial Narrow" w:cs="Arial"/>
                <w:sz w:val="22"/>
                <w:szCs w:val="22"/>
                <w:lang w:val="en-US"/>
              </w:rPr>
              <w:lastRenderedPageBreak/>
              <w:t>1.3</w:t>
            </w:r>
          </w:p>
        </w:tc>
        <w:tc>
          <w:tcPr>
            <w:tcW w:w="6052" w:type="dxa"/>
            <w:shd w:val="clear" w:color="auto" w:fill="auto"/>
          </w:tcPr>
          <w:p w:rsidR="00B12BA3" w:rsidRPr="00B12BA3" w:rsidRDefault="00B12BA3" w:rsidP="00B9530F">
            <w:pPr>
              <w:widowControl w:val="0"/>
              <w:tabs>
                <w:tab w:val="left" w:pos="459"/>
              </w:tabs>
              <w:spacing w:line="360" w:lineRule="auto"/>
              <w:rPr>
                <w:rFonts w:ascii="Arial Narrow" w:hAnsi="Arial Narrow" w:cs="Arial"/>
                <w:sz w:val="22"/>
                <w:szCs w:val="22"/>
              </w:rPr>
            </w:pPr>
            <w:r w:rsidRPr="00B12BA3">
              <w:rPr>
                <w:rFonts w:ascii="Arial Narrow" w:hAnsi="Arial Narrow" w:cs="Arial"/>
                <w:sz w:val="22"/>
                <w:szCs w:val="22"/>
              </w:rPr>
              <w:t>Curriculum vitae of at least four (4) members in the proposed team. The team must have experience in the field of expertise such as media strategy, media planning, media buying, research, analytics, etc. and a list of their previous clients and current clients.; and</w:t>
            </w:r>
          </w:p>
        </w:tc>
        <w:tc>
          <w:tcPr>
            <w:tcW w:w="1098" w:type="dxa"/>
            <w:shd w:val="clear" w:color="auto" w:fill="auto"/>
          </w:tcPr>
          <w:p w:rsidR="00B12BA3" w:rsidRPr="00036BFB" w:rsidRDefault="00B12BA3" w:rsidP="0095291C">
            <w:pPr>
              <w:widowControl w:val="0"/>
              <w:spacing w:line="360" w:lineRule="auto"/>
              <w:jc w:val="center"/>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89" w:type="dxa"/>
          </w:tcPr>
          <w:p w:rsidR="00B12BA3" w:rsidRPr="00036BFB" w:rsidRDefault="00B12BA3" w:rsidP="0095291C">
            <w:pPr>
              <w:widowControl w:val="0"/>
              <w:spacing w:line="360" w:lineRule="auto"/>
              <w:rPr>
                <w:rFonts w:ascii="Arial Narrow" w:hAnsi="Arial Narrow" w:cs="Arial"/>
                <w:sz w:val="22"/>
                <w:szCs w:val="22"/>
                <w:lang w:val="en-GB"/>
              </w:rPr>
            </w:pPr>
          </w:p>
        </w:tc>
        <w:tc>
          <w:tcPr>
            <w:tcW w:w="4538" w:type="dxa"/>
          </w:tcPr>
          <w:p w:rsidR="00B12BA3" w:rsidRPr="00036BFB" w:rsidRDefault="00B12BA3" w:rsidP="0095291C">
            <w:pPr>
              <w:widowControl w:val="0"/>
              <w:spacing w:line="360" w:lineRule="auto"/>
              <w:rPr>
                <w:rFonts w:ascii="Arial Narrow" w:hAnsi="Arial Narrow" w:cs="Arial"/>
                <w:sz w:val="22"/>
                <w:szCs w:val="22"/>
                <w:lang w:val="en-GB"/>
              </w:rPr>
            </w:pPr>
          </w:p>
        </w:tc>
      </w:tr>
      <w:tr w:rsidR="00B12BA3" w:rsidRPr="00036BFB" w:rsidTr="00B12BA3">
        <w:trPr>
          <w:trHeight w:val="826"/>
        </w:trPr>
        <w:tc>
          <w:tcPr>
            <w:tcW w:w="739" w:type="dxa"/>
            <w:shd w:val="clear" w:color="auto" w:fill="auto"/>
            <w:vAlign w:val="center"/>
          </w:tcPr>
          <w:p w:rsidR="00B12BA3" w:rsidRPr="00004808" w:rsidRDefault="002E3A07" w:rsidP="00E62033">
            <w:pPr>
              <w:widowControl w:val="0"/>
              <w:spacing w:line="360" w:lineRule="auto"/>
              <w:jc w:val="left"/>
              <w:rPr>
                <w:rFonts w:ascii="Arial Narrow" w:hAnsi="Arial Narrow" w:cs="Arial"/>
                <w:sz w:val="22"/>
                <w:szCs w:val="22"/>
                <w:lang w:val="en-US"/>
              </w:rPr>
            </w:pPr>
            <w:r>
              <w:rPr>
                <w:rFonts w:ascii="Arial Narrow" w:hAnsi="Arial Narrow" w:cs="Arial"/>
                <w:sz w:val="22"/>
                <w:szCs w:val="22"/>
                <w:lang w:val="en-US"/>
              </w:rPr>
              <w:t>1.4</w:t>
            </w:r>
          </w:p>
        </w:tc>
        <w:tc>
          <w:tcPr>
            <w:tcW w:w="6052" w:type="dxa"/>
            <w:shd w:val="clear" w:color="auto" w:fill="auto"/>
          </w:tcPr>
          <w:p w:rsidR="00B12BA3" w:rsidRPr="00B12BA3" w:rsidRDefault="00B12BA3" w:rsidP="00B12BA3">
            <w:pPr>
              <w:widowControl w:val="0"/>
              <w:tabs>
                <w:tab w:val="left" w:pos="459"/>
              </w:tabs>
              <w:spacing w:line="360" w:lineRule="auto"/>
              <w:rPr>
                <w:rFonts w:ascii="Arial Narrow" w:hAnsi="Arial Narrow" w:cs="Arial"/>
                <w:sz w:val="22"/>
                <w:szCs w:val="22"/>
              </w:rPr>
            </w:pPr>
            <w:r w:rsidRPr="00B12BA3">
              <w:rPr>
                <w:rFonts w:ascii="Arial Narrow" w:hAnsi="Arial Narrow" w:cs="Arial"/>
                <w:sz w:val="22"/>
                <w:szCs w:val="22"/>
              </w:rPr>
              <w:t>Disaster Recovery Plan and Business Continuity Plan to ensure a seamless or un</w:t>
            </w:r>
            <w:r>
              <w:rPr>
                <w:rFonts w:ascii="Arial Narrow" w:hAnsi="Arial Narrow" w:cs="Arial"/>
                <w:sz w:val="22"/>
                <w:szCs w:val="22"/>
              </w:rPr>
              <w:t>interrupted delivery of service.</w:t>
            </w:r>
          </w:p>
        </w:tc>
        <w:tc>
          <w:tcPr>
            <w:tcW w:w="1098" w:type="dxa"/>
            <w:shd w:val="clear" w:color="auto" w:fill="auto"/>
          </w:tcPr>
          <w:p w:rsidR="00B12BA3" w:rsidRPr="00036BFB" w:rsidRDefault="00B12BA3" w:rsidP="0095291C">
            <w:pPr>
              <w:widowControl w:val="0"/>
              <w:spacing w:line="360" w:lineRule="auto"/>
              <w:jc w:val="center"/>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89" w:type="dxa"/>
          </w:tcPr>
          <w:p w:rsidR="00B12BA3" w:rsidRPr="00036BFB" w:rsidRDefault="00B12BA3" w:rsidP="0095291C">
            <w:pPr>
              <w:widowControl w:val="0"/>
              <w:spacing w:line="360" w:lineRule="auto"/>
              <w:rPr>
                <w:rFonts w:ascii="Arial Narrow" w:hAnsi="Arial Narrow" w:cs="Arial"/>
                <w:sz w:val="22"/>
                <w:szCs w:val="22"/>
                <w:lang w:val="en-GB"/>
              </w:rPr>
            </w:pPr>
          </w:p>
        </w:tc>
        <w:tc>
          <w:tcPr>
            <w:tcW w:w="4538" w:type="dxa"/>
          </w:tcPr>
          <w:p w:rsidR="00B12BA3" w:rsidRPr="00036BFB" w:rsidRDefault="00B12BA3" w:rsidP="0095291C">
            <w:pPr>
              <w:widowControl w:val="0"/>
              <w:spacing w:line="360" w:lineRule="auto"/>
              <w:rPr>
                <w:rFonts w:ascii="Arial Narrow" w:hAnsi="Arial Narrow" w:cs="Arial"/>
                <w:sz w:val="22"/>
                <w:szCs w:val="22"/>
                <w:lang w:val="en-GB"/>
              </w:rPr>
            </w:pPr>
          </w:p>
        </w:tc>
      </w:tr>
      <w:tr w:rsidR="00B03085" w:rsidRPr="00036BFB" w:rsidTr="00B12BA3">
        <w:trPr>
          <w:trHeight w:val="567"/>
        </w:trPr>
        <w:tc>
          <w:tcPr>
            <w:tcW w:w="739" w:type="dxa"/>
            <w:shd w:val="clear" w:color="auto" w:fill="1F497D"/>
            <w:vAlign w:val="center"/>
          </w:tcPr>
          <w:p w:rsidR="00B03085" w:rsidRPr="00036BFB" w:rsidRDefault="00136353" w:rsidP="00AD6505">
            <w:pPr>
              <w:widowControl w:val="0"/>
              <w:spacing w:line="360" w:lineRule="auto"/>
              <w:jc w:val="left"/>
              <w:rPr>
                <w:rFonts w:ascii="Arial Narrow" w:hAnsi="Arial Narrow" w:cs="Arial"/>
                <w:b/>
                <w:bCs/>
                <w:color w:val="FFFFFF"/>
                <w:sz w:val="22"/>
                <w:szCs w:val="22"/>
              </w:rPr>
            </w:pPr>
            <w:r w:rsidRPr="00036BFB">
              <w:rPr>
                <w:rFonts w:ascii="Arial Narrow" w:hAnsi="Arial Narrow" w:cs="Arial"/>
                <w:b/>
                <w:bCs/>
                <w:color w:val="FFFFFF"/>
                <w:sz w:val="22"/>
                <w:szCs w:val="22"/>
              </w:rPr>
              <w:t>2</w:t>
            </w:r>
            <w:r w:rsidR="008C3A23" w:rsidRPr="00036BFB">
              <w:rPr>
                <w:rFonts w:ascii="Arial Narrow" w:hAnsi="Arial Narrow" w:cs="Arial"/>
                <w:b/>
                <w:bCs/>
                <w:color w:val="FFFFFF"/>
                <w:sz w:val="22"/>
                <w:szCs w:val="22"/>
              </w:rPr>
              <w:t>.</w:t>
            </w:r>
          </w:p>
        </w:tc>
        <w:tc>
          <w:tcPr>
            <w:tcW w:w="6052" w:type="dxa"/>
            <w:shd w:val="clear" w:color="auto" w:fill="1F497D"/>
            <w:vAlign w:val="center"/>
          </w:tcPr>
          <w:p w:rsidR="00B03085" w:rsidRPr="00036BFB" w:rsidRDefault="00B12BA3" w:rsidP="00AD6505">
            <w:pPr>
              <w:widowControl w:val="0"/>
              <w:spacing w:line="360" w:lineRule="auto"/>
              <w:jc w:val="left"/>
              <w:rPr>
                <w:rFonts w:ascii="Arial Narrow" w:hAnsi="Arial Narrow" w:cs="Arial"/>
                <w:b/>
                <w:bCs/>
                <w:color w:val="FFFFFF"/>
                <w:sz w:val="22"/>
                <w:szCs w:val="22"/>
              </w:rPr>
            </w:pPr>
            <w:r w:rsidRPr="00B12BA3">
              <w:rPr>
                <w:rFonts w:ascii="Arial Narrow" w:hAnsi="Arial Narrow" w:cs="Arial"/>
                <w:b/>
                <w:color w:val="FFFFFF"/>
                <w:sz w:val="22"/>
                <w:szCs w:val="22"/>
              </w:rPr>
              <w:t>Understanding the SARS brand and requirements</w:t>
            </w:r>
          </w:p>
        </w:tc>
        <w:tc>
          <w:tcPr>
            <w:tcW w:w="1098" w:type="dxa"/>
            <w:shd w:val="clear" w:color="auto" w:fill="1F497D"/>
            <w:vAlign w:val="center"/>
          </w:tcPr>
          <w:p w:rsidR="00B03085" w:rsidRPr="00036BFB" w:rsidRDefault="00B03085" w:rsidP="0095291C">
            <w:pPr>
              <w:widowControl w:val="0"/>
              <w:spacing w:line="360" w:lineRule="auto"/>
              <w:jc w:val="center"/>
              <w:rPr>
                <w:rFonts w:ascii="Arial Narrow" w:hAnsi="Arial Narrow" w:cs="Arial"/>
                <w:b/>
                <w:bCs/>
                <w:color w:val="FFFFFF"/>
                <w:sz w:val="22"/>
                <w:szCs w:val="22"/>
              </w:rPr>
            </w:pPr>
          </w:p>
        </w:tc>
        <w:tc>
          <w:tcPr>
            <w:tcW w:w="1098" w:type="dxa"/>
            <w:shd w:val="clear" w:color="auto" w:fill="1F497D"/>
          </w:tcPr>
          <w:p w:rsidR="00B03085" w:rsidRPr="00036BFB" w:rsidRDefault="00B03085" w:rsidP="0095291C">
            <w:pPr>
              <w:widowControl w:val="0"/>
              <w:spacing w:line="360" w:lineRule="auto"/>
              <w:rPr>
                <w:rFonts w:ascii="Arial Narrow" w:hAnsi="Arial Narrow" w:cs="Arial"/>
                <w:b/>
                <w:bCs/>
                <w:color w:val="FFFFFF"/>
                <w:sz w:val="22"/>
                <w:szCs w:val="22"/>
              </w:rPr>
            </w:pPr>
          </w:p>
        </w:tc>
        <w:tc>
          <w:tcPr>
            <w:tcW w:w="1098" w:type="dxa"/>
            <w:shd w:val="clear" w:color="auto" w:fill="1F497D"/>
          </w:tcPr>
          <w:p w:rsidR="00B03085" w:rsidRPr="00036BFB" w:rsidRDefault="00B03085" w:rsidP="0095291C">
            <w:pPr>
              <w:widowControl w:val="0"/>
              <w:spacing w:line="360" w:lineRule="auto"/>
              <w:rPr>
                <w:rFonts w:ascii="Arial Narrow" w:hAnsi="Arial Narrow" w:cs="Arial"/>
                <w:b/>
                <w:bCs/>
                <w:color w:val="FFFFFF"/>
                <w:sz w:val="22"/>
                <w:szCs w:val="22"/>
              </w:rPr>
            </w:pPr>
          </w:p>
        </w:tc>
        <w:tc>
          <w:tcPr>
            <w:tcW w:w="1089" w:type="dxa"/>
            <w:shd w:val="clear" w:color="auto" w:fill="1F497D"/>
          </w:tcPr>
          <w:p w:rsidR="00B03085" w:rsidRPr="00036BFB" w:rsidRDefault="00B03085" w:rsidP="0095291C">
            <w:pPr>
              <w:widowControl w:val="0"/>
              <w:spacing w:line="360" w:lineRule="auto"/>
              <w:rPr>
                <w:rFonts w:ascii="Arial Narrow" w:hAnsi="Arial Narrow" w:cs="Arial"/>
                <w:b/>
                <w:bCs/>
                <w:color w:val="FFFFFF"/>
                <w:sz w:val="22"/>
                <w:szCs w:val="22"/>
              </w:rPr>
            </w:pPr>
          </w:p>
        </w:tc>
        <w:tc>
          <w:tcPr>
            <w:tcW w:w="4538" w:type="dxa"/>
            <w:shd w:val="clear" w:color="auto" w:fill="1F497D"/>
          </w:tcPr>
          <w:p w:rsidR="00B03085" w:rsidRPr="00036BFB" w:rsidRDefault="00B03085" w:rsidP="0095291C">
            <w:pPr>
              <w:widowControl w:val="0"/>
              <w:spacing w:line="360" w:lineRule="auto"/>
              <w:rPr>
                <w:rFonts w:ascii="Arial Narrow" w:hAnsi="Arial Narrow" w:cs="Arial"/>
                <w:b/>
                <w:bCs/>
                <w:color w:val="FFFFFF"/>
                <w:sz w:val="22"/>
                <w:szCs w:val="22"/>
              </w:rPr>
            </w:pPr>
          </w:p>
        </w:tc>
      </w:tr>
      <w:tr w:rsidR="00300708" w:rsidRPr="00036BFB" w:rsidTr="00B12BA3">
        <w:trPr>
          <w:trHeight w:val="1435"/>
        </w:trPr>
        <w:tc>
          <w:tcPr>
            <w:tcW w:w="739" w:type="dxa"/>
            <w:shd w:val="clear" w:color="auto" w:fill="auto"/>
            <w:vAlign w:val="center"/>
          </w:tcPr>
          <w:p w:rsidR="00300708" w:rsidRPr="00004808" w:rsidRDefault="00300708" w:rsidP="008C3A23">
            <w:pPr>
              <w:widowControl w:val="0"/>
              <w:spacing w:line="360" w:lineRule="auto"/>
              <w:rPr>
                <w:rFonts w:ascii="Arial Narrow" w:hAnsi="Arial Narrow" w:cs="Arial"/>
                <w:sz w:val="22"/>
                <w:szCs w:val="22"/>
                <w:lang w:val="en-GB"/>
              </w:rPr>
            </w:pPr>
            <w:r w:rsidRPr="00004808">
              <w:rPr>
                <w:rFonts w:ascii="Arial Narrow" w:hAnsi="Arial Narrow" w:cs="Arial"/>
                <w:sz w:val="22"/>
                <w:szCs w:val="22"/>
                <w:lang w:val="en-GB"/>
              </w:rPr>
              <w:t>2.1</w:t>
            </w:r>
          </w:p>
        </w:tc>
        <w:tc>
          <w:tcPr>
            <w:tcW w:w="6052" w:type="dxa"/>
            <w:shd w:val="clear" w:color="auto" w:fill="auto"/>
            <w:vAlign w:val="bottom"/>
          </w:tcPr>
          <w:p w:rsidR="00300708" w:rsidRPr="00036BFB" w:rsidRDefault="00B12BA3" w:rsidP="00A624A1">
            <w:pPr>
              <w:widowControl w:val="0"/>
              <w:tabs>
                <w:tab w:val="left" w:pos="459"/>
              </w:tabs>
              <w:spacing w:line="360" w:lineRule="auto"/>
              <w:jc w:val="left"/>
              <w:rPr>
                <w:rFonts w:ascii="Arial Narrow" w:hAnsi="Arial Narrow" w:cs="Arial"/>
                <w:sz w:val="22"/>
                <w:szCs w:val="22"/>
              </w:rPr>
            </w:pPr>
            <w:r w:rsidRPr="00B12BA3">
              <w:rPr>
                <w:rFonts w:ascii="Arial Narrow" w:hAnsi="Arial Narrow" w:cs="Arial"/>
                <w:sz w:val="22"/>
                <w:szCs w:val="22"/>
              </w:rPr>
              <w:t>Submit a presentation (not word/excel) of not more than 10 slides (including introduction and conclusion) demonstrating an understanding of the political landscape and socio-economic conditions that would influence taxpayers’ perception of SARS and consequential reputational impact of the South African Revenue Service. What should the overall SARS marketing communication strategy include to effectively demonstrate understanding of the taxpayer perceptions and behaviour? And what makes your agency uniquely qualified to meet the media requirements of SARS.</w:t>
            </w:r>
          </w:p>
        </w:tc>
        <w:tc>
          <w:tcPr>
            <w:tcW w:w="1098" w:type="dxa"/>
            <w:shd w:val="clear" w:color="auto" w:fill="auto"/>
            <w:vAlign w:val="center"/>
          </w:tcPr>
          <w:p w:rsidR="00300708" w:rsidRPr="00036BFB" w:rsidRDefault="00300708" w:rsidP="0095291C">
            <w:pPr>
              <w:widowControl w:val="0"/>
              <w:spacing w:line="360" w:lineRule="auto"/>
              <w:jc w:val="center"/>
              <w:rPr>
                <w:rFonts w:ascii="Arial Narrow" w:hAnsi="Arial Narrow" w:cs="Arial"/>
                <w:sz w:val="22"/>
                <w:szCs w:val="22"/>
                <w:lang w:val="en-US"/>
              </w:rPr>
            </w:pPr>
          </w:p>
        </w:tc>
        <w:tc>
          <w:tcPr>
            <w:tcW w:w="1098" w:type="dxa"/>
          </w:tcPr>
          <w:p w:rsidR="00300708" w:rsidRPr="00036BFB" w:rsidRDefault="00300708" w:rsidP="0095291C">
            <w:pPr>
              <w:widowControl w:val="0"/>
              <w:spacing w:line="360" w:lineRule="auto"/>
              <w:rPr>
                <w:rFonts w:ascii="Arial Narrow" w:hAnsi="Arial Narrow" w:cs="Arial"/>
                <w:sz w:val="22"/>
                <w:szCs w:val="22"/>
                <w:lang w:val="en-US"/>
              </w:rPr>
            </w:pPr>
          </w:p>
        </w:tc>
        <w:tc>
          <w:tcPr>
            <w:tcW w:w="1098" w:type="dxa"/>
          </w:tcPr>
          <w:p w:rsidR="00300708" w:rsidRPr="00036BFB" w:rsidRDefault="00300708" w:rsidP="0095291C">
            <w:pPr>
              <w:widowControl w:val="0"/>
              <w:spacing w:line="360" w:lineRule="auto"/>
              <w:rPr>
                <w:rFonts w:ascii="Arial Narrow" w:hAnsi="Arial Narrow" w:cs="Arial"/>
                <w:sz w:val="22"/>
                <w:szCs w:val="22"/>
                <w:lang w:val="en-US"/>
              </w:rPr>
            </w:pPr>
          </w:p>
        </w:tc>
        <w:tc>
          <w:tcPr>
            <w:tcW w:w="1089" w:type="dxa"/>
          </w:tcPr>
          <w:p w:rsidR="00300708" w:rsidRPr="00036BFB" w:rsidRDefault="00300708" w:rsidP="0095291C">
            <w:pPr>
              <w:widowControl w:val="0"/>
              <w:spacing w:line="360" w:lineRule="auto"/>
              <w:rPr>
                <w:rFonts w:ascii="Arial Narrow" w:hAnsi="Arial Narrow" w:cs="Arial"/>
                <w:sz w:val="22"/>
                <w:szCs w:val="22"/>
                <w:lang w:val="en-US"/>
              </w:rPr>
            </w:pPr>
          </w:p>
        </w:tc>
        <w:tc>
          <w:tcPr>
            <w:tcW w:w="4538" w:type="dxa"/>
          </w:tcPr>
          <w:p w:rsidR="00300708" w:rsidRPr="00036BFB" w:rsidRDefault="00300708" w:rsidP="0095291C">
            <w:pPr>
              <w:widowControl w:val="0"/>
              <w:spacing w:line="360" w:lineRule="auto"/>
              <w:rPr>
                <w:rFonts w:ascii="Arial Narrow" w:hAnsi="Arial Narrow" w:cs="Arial"/>
                <w:sz w:val="22"/>
                <w:szCs w:val="22"/>
                <w:lang w:val="en-US"/>
              </w:rPr>
            </w:pPr>
          </w:p>
        </w:tc>
      </w:tr>
      <w:tr w:rsidR="000106EB" w:rsidRPr="00036BFB" w:rsidTr="00B12BA3">
        <w:trPr>
          <w:trHeight w:val="567"/>
        </w:trPr>
        <w:tc>
          <w:tcPr>
            <w:tcW w:w="739" w:type="dxa"/>
            <w:shd w:val="clear" w:color="auto" w:fill="1F497D" w:themeFill="text2"/>
            <w:vAlign w:val="center"/>
          </w:tcPr>
          <w:p w:rsidR="000106EB" w:rsidRPr="00036BFB" w:rsidRDefault="00BD194E" w:rsidP="00AD6505">
            <w:pPr>
              <w:widowControl w:val="0"/>
              <w:spacing w:line="360" w:lineRule="auto"/>
              <w:jc w:val="left"/>
              <w:rPr>
                <w:rFonts w:ascii="Arial Narrow" w:hAnsi="Arial Narrow" w:cs="Arial"/>
                <w:b/>
                <w:color w:val="FFFFFF" w:themeColor="background1"/>
                <w:sz w:val="22"/>
                <w:szCs w:val="22"/>
                <w:lang w:val="en-US"/>
              </w:rPr>
            </w:pPr>
            <w:r w:rsidRPr="00036BFB">
              <w:rPr>
                <w:rFonts w:ascii="Arial Narrow" w:hAnsi="Arial Narrow" w:cs="Arial"/>
                <w:b/>
                <w:color w:val="FFFFFF" w:themeColor="background1"/>
                <w:sz w:val="22"/>
                <w:szCs w:val="22"/>
                <w:lang w:val="en-US"/>
              </w:rPr>
              <w:t>3</w:t>
            </w:r>
            <w:r w:rsidR="000106EB" w:rsidRPr="00036BFB">
              <w:rPr>
                <w:rFonts w:ascii="Arial Narrow" w:hAnsi="Arial Narrow" w:cs="Arial"/>
                <w:b/>
                <w:color w:val="FFFFFF" w:themeColor="background1"/>
                <w:sz w:val="22"/>
                <w:szCs w:val="22"/>
                <w:lang w:val="en-US"/>
              </w:rPr>
              <w:t>.</w:t>
            </w:r>
          </w:p>
        </w:tc>
        <w:tc>
          <w:tcPr>
            <w:tcW w:w="6052" w:type="dxa"/>
            <w:shd w:val="clear" w:color="auto" w:fill="1F497D" w:themeFill="text2"/>
            <w:vAlign w:val="center"/>
          </w:tcPr>
          <w:p w:rsidR="000106EB" w:rsidRPr="00B12BA3" w:rsidRDefault="00B12BA3" w:rsidP="00B12BA3">
            <w:pPr>
              <w:widowControl w:val="0"/>
              <w:spacing w:line="360" w:lineRule="auto"/>
              <w:jc w:val="left"/>
              <w:rPr>
                <w:rFonts w:ascii="Arial Narrow" w:hAnsi="Arial Narrow"/>
                <w:b/>
                <w:bCs/>
                <w:sz w:val="22"/>
                <w:szCs w:val="22"/>
              </w:rPr>
            </w:pPr>
            <w:r w:rsidRPr="00B12BA3">
              <w:rPr>
                <w:rFonts w:ascii="Arial Narrow" w:hAnsi="Arial Narrow" w:cs="Arial"/>
                <w:b/>
                <w:color w:val="FFFFFF" w:themeColor="background1"/>
                <w:sz w:val="22"/>
                <w:szCs w:val="22"/>
                <w:lang w:val="en-US"/>
              </w:rPr>
              <w:t>Knowledge, information and skills transfer</w:t>
            </w:r>
          </w:p>
        </w:tc>
        <w:tc>
          <w:tcPr>
            <w:tcW w:w="1098"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c>
          <w:tcPr>
            <w:tcW w:w="1098"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c>
          <w:tcPr>
            <w:tcW w:w="1098"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c>
          <w:tcPr>
            <w:tcW w:w="1089"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c>
          <w:tcPr>
            <w:tcW w:w="4538"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r>
      <w:tr w:rsidR="000106EB" w:rsidRPr="00036BFB" w:rsidTr="00B12BA3">
        <w:trPr>
          <w:trHeight w:val="830"/>
        </w:trPr>
        <w:tc>
          <w:tcPr>
            <w:tcW w:w="739" w:type="dxa"/>
            <w:shd w:val="clear" w:color="auto" w:fill="auto"/>
            <w:vAlign w:val="center"/>
          </w:tcPr>
          <w:p w:rsidR="000106EB" w:rsidRPr="00004808" w:rsidRDefault="00BD194E" w:rsidP="00F80FD7">
            <w:pPr>
              <w:widowControl w:val="0"/>
              <w:spacing w:line="360" w:lineRule="auto"/>
              <w:jc w:val="left"/>
              <w:rPr>
                <w:rFonts w:ascii="Arial Narrow" w:hAnsi="Arial Narrow" w:cs="Arial"/>
                <w:sz w:val="22"/>
                <w:szCs w:val="22"/>
                <w:lang w:val="en-US"/>
              </w:rPr>
            </w:pPr>
            <w:r w:rsidRPr="00004808">
              <w:rPr>
                <w:rFonts w:ascii="Arial Narrow" w:hAnsi="Arial Narrow" w:cs="Arial"/>
                <w:sz w:val="22"/>
                <w:szCs w:val="22"/>
                <w:lang w:val="en-US"/>
              </w:rPr>
              <w:t>3</w:t>
            </w:r>
            <w:r w:rsidR="000106EB" w:rsidRPr="00004808">
              <w:rPr>
                <w:rFonts w:ascii="Arial Narrow" w:hAnsi="Arial Narrow" w:cs="Arial"/>
                <w:sz w:val="22"/>
                <w:szCs w:val="22"/>
                <w:lang w:val="en-US"/>
              </w:rPr>
              <w:t>.1</w:t>
            </w:r>
          </w:p>
        </w:tc>
        <w:tc>
          <w:tcPr>
            <w:tcW w:w="6052" w:type="dxa"/>
            <w:shd w:val="clear" w:color="auto" w:fill="auto"/>
            <w:vAlign w:val="center"/>
          </w:tcPr>
          <w:p w:rsidR="000106EB" w:rsidRPr="00036BFB" w:rsidRDefault="00B12BA3" w:rsidP="00A624A1">
            <w:pPr>
              <w:widowControl w:val="0"/>
              <w:tabs>
                <w:tab w:val="left" w:pos="459"/>
              </w:tabs>
              <w:spacing w:line="360" w:lineRule="auto"/>
              <w:jc w:val="left"/>
              <w:rPr>
                <w:rFonts w:ascii="Arial Narrow" w:hAnsi="Arial Narrow" w:cs="Arial"/>
                <w:sz w:val="22"/>
                <w:szCs w:val="22"/>
              </w:rPr>
            </w:pPr>
            <w:r w:rsidRPr="00B12BA3">
              <w:rPr>
                <w:rFonts w:ascii="Arial Narrow" w:hAnsi="Arial Narrow" w:cs="Arial"/>
                <w:sz w:val="22"/>
                <w:szCs w:val="22"/>
              </w:rPr>
              <w:t>Provide a skills transfer platform that can be presented to the SARS Communication team. The content should address topics that will assist the SARS Communication Division in understanding the media industry and environment.</w:t>
            </w:r>
          </w:p>
        </w:tc>
        <w:tc>
          <w:tcPr>
            <w:tcW w:w="1098" w:type="dxa"/>
            <w:shd w:val="clear" w:color="auto" w:fill="auto"/>
          </w:tcPr>
          <w:p w:rsidR="000106EB" w:rsidRPr="00036BFB" w:rsidRDefault="000106EB" w:rsidP="0095291C">
            <w:pPr>
              <w:widowControl w:val="0"/>
              <w:spacing w:line="360" w:lineRule="auto"/>
              <w:rPr>
                <w:rFonts w:ascii="Arial Narrow" w:hAnsi="Arial Narrow" w:cs="Arial"/>
                <w:sz w:val="22"/>
                <w:szCs w:val="22"/>
                <w:lang w:val="en-GB"/>
              </w:rPr>
            </w:pPr>
          </w:p>
        </w:tc>
        <w:tc>
          <w:tcPr>
            <w:tcW w:w="1098" w:type="dxa"/>
          </w:tcPr>
          <w:p w:rsidR="000106EB" w:rsidRPr="00036BFB" w:rsidRDefault="000106EB" w:rsidP="0095291C">
            <w:pPr>
              <w:widowControl w:val="0"/>
              <w:spacing w:line="360" w:lineRule="auto"/>
              <w:rPr>
                <w:rFonts w:ascii="Arial Narrow" w:hAnsi="Arial Narrow" w:cs="Arial"/>
                <w:sz w:val="22"/>
                <w:szCs w:val="22"/>
                <w:lang w:val="en-GB"/>
              </w:rPr>
            </w:pPr>
          </w:p>
        </w:tc>
        <w:tc>
          <w:tcPr>
            <w:tcW w:w="1098" w:type="dxa"/>
          </w:tcPr>
          <w:p w:rsidR="000106EB" w:rsidRPr="00036BFB" w:rsidRDefault="000106EB" w:rsidP="0095291C">
            <w:pPr>
              <w:widowControl w:val="0"/>
              <w:spacing w:line="360" w:lineRule="auto"/>
              <w:rPr>
                <w:rFonts w:ascii="Arial Narrow" w:hAnsi="Arial Narrow" w:cs="Arial"/>
                <w:sz w:val="22"/>
                <w:szCs w:val="22"/>
                <w:lang w:val="en-GB"/>
              </w:rPr>
            </w:pPr>
          </w:p>
        </w:tc>
        <w:tc>
          <w:tcPr>
            <w:tcW w:w="1089" w:type="dxa"/>
          </w:tcPr>
          <w:p w:rsidR="000106EB" w:rsidRPr="00036BFB" w:rsidRDefault="000106EB" w:rsidP="0095291C">
            <w:pPr>
              <w:widowControl w:val="0"/>
              <w:spacing w:line="360" w:lineRule="auto"/>
              <w:rPr>
                <w:rFonts w:ascii="Arial Narrow" w:hAnsi="Arial Narrow" w:cs="Arial"/>
                <w:sz w:val="22"/>
                <w:szCs w:val="22"/>
                <w:lang w:val="en-GB"/>
              </w:rPr>
            </w:pPr>
          </w:p>
        </w:tc>
        <w:tc>
          <w:tcPr>
            <w:tcW w:w="4538" w:type="dxa"/>
          </w:tcPr>
          <w:p w:rsidR="000106EB" w:rsidRPr="00036BFB" w:rsidRDefault="000106EB" w:rsidP="0095291C">
            <w:pPr>
              <w:widowControl w:val="0"/>
              <w:spacing w:line="360" w:lineRule="auto"/>
              <w:rPr>
                <w:rFonts w:ascii="Arial Narrow" w:hAnsi="Arial Narrow" w:cs="Arial"/>
                <w:sz w:val="22"/>
                <w:szCs w:val="22"/>
                <w:lang w:val="en-GB"/>
              </w:rPr>
            </w:pPr>
          </w:p>
        </w:tc>
      </w:tr>
      <w:tr w:rsidR="00BD194E" w:rsidRPr="00036BFB" w:rsidTr="00B12BA3">
        <w:trPr>
          <w:trHeight w:val="567"/>
        </w:trPr>
        <w:tc>
          <w:tcPr>
            <w:tcW w:w="739" w:type="dxa"/>
            <w:shd w:val="clear" w:color="auto" w:fill="1F497D" w:themeFill="text2"/>
            <w:vAlign w:val="center"/>
          </w:tcPr>
          <w:p w:rsidR="00BD194E" w:rsidRPr="00036BFB" w:rsidRDefault="00BD194E" w:rsidP="00F80FD7">
            <w:pPr>
              <w:widowControl w:val="0"/>
              <w:spacing w:line="360" w:lineRule="auto"/>
              <w:jc w:val="left"/>
              <w:rPr>
                <w:rFonts w:ascii="Arial Narrow" w:hAnsi="Arial Narrow" w:cs="Arial"/>
                <w:b/>
                <w:color w:val="FFFFFF" w:themeColor="background1"/>
                <w:sz w:val="22"/>
                <w:szCs w:val="22"/>
                <w:lang w:val="en-US"/>
              </w:rPr>
            </w:pPr>
            <w:r w:rsidRPr="00036BFB">
              <w:rPr>
                <w:rFonts w:ascii="Arial Narrow" w:hAnsi="Arial Narrow" w:cs="Arial"/>
                <w:b/>
                <w:color w:val="FFFFFF" w:themeColor="background1"/>
                <w:sz w:val="22"/>
                <w:szCs w:val="22"/>
                <w:lang w:val="en-US"/>
              </w:rPr>
              <w:t>4</w:t>
            </w:r>
          </w:p>
        </w:tc>
        <w:tc>
          <w:tcPr>
            <w:tcW w:w="6052" w:type="dxa"/>
            <w:shd w:val="clear" w:color="auto" w:fill="1F497D" w:themeFill="text2"/>
            <w:vAlign w:val="center"/>
          </w:tcPr>
          <w:p w:rsidR="00BD194E" w:rsidRPr="00036BFB" w:rsidRDefault="00B12BA3" w:rsidP="00AD6505">
            <w:pPr>
              <w:widowControl w:val="0"/>
              <w:tabs>
                <w:tab w:val="left" w:pos="459"/>
              </w:tabs>
              <w:spacing w:line="360" w:lineRule="auto"/>
              <w:jc w:val="left"/>
              <w:rPr>
                <w:rFonts w:ascii="Arial Narrow" w:hAnsi="Arial Narrow" w:cs="Arial"/>
                <w:b/>
                <w:color w:val="FFFFFF" w:themeColor="background1"/>
                <w:sz w:val="22"/>
                <w:szCs w:val="22"/>
              </w:rPr>
            </w:pPr>
            <w:r w:rsidRPr="00B12BA3">
              <w:rPr>
                <w:rFonts w:ascii="Arial Narrow" w:hAnsi="Arial Narrow" w:cs="Arial"/>
                <w:b/>
                <w:color w:val="FFFFFF" w:themeColor="background1"/>
                <w:sz w:val="22"/>
                <w:szCs w:val="22"/>
              </w:rPr>
              <w:t>Testimonials</w:t>
            </w:r>
          </w:p>
        </w:tc>
        <w:tc>
          <w:tcPr>
            <w:tcW w:w="1098"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c>
          <w:tcPr>
            <w:tcW w:w="1098"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c>
          <w:tcPr>
            <w:tcW w:w="1098"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c>
          <w:tcPr>
            <w:tcW w:w="1089"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c>
          <w:tcPr>
            <w:tcW w:w="4538"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r>
      <w:tr w:rsidR="00BD194E" w:rsidRPr="00036BFB" w:rsidTr="00B12BA3">
        <w:trPr>
          <w:trHeight w:val="481"/>
        </w:trPr>
        <w:tc>
          <w:tcPr>
            <w:tcW w:w="739" w:type="dxa"/>
            <w:shd w:val="clear" w:color="auto" w:fill="auto"/>
            <w:vAlign w:val="center"/>
          </w:tcPr>
          <w:p w:rsidR="00BD194E" w:rsidRPr="002E3A07" w:rsidRDefault="00B12BA3" w:rsidP="00F80FD7">
            <w:pPr>
              <w:widowControl w:val="0"/>
              <w:spacing w:line="360" w:lineRule="auto"/>
              <w:jc w:val="left"/>
              <w:rPr>
                <w:rFonts w:ascii="Arial Narrow" w:hAnsi="Arial Narrow" w:cs="Arial"/>
                <w:sz w:val="22"/>
                <w:szCs w:val="22"/>
                <w:lang w:val="en-US"/>
              </w:rPr>
            </w:pPr>
            <w:bookmarkStart w:id="0" w:name="_GoBack"/>
            <w:r w:rsidRPr="002E3A07">
              <w:rPr>
                <w:rFonts w:ascii="Arial Narrow" w:hAnsi="Arial Narrow" w:cs="Arial"/>
                <w:sz w:val="22"/>
                <w:szCs w:val="22"/>
                <w:lang w:val="en-US"/>
              </w:rPr>
              <w:t>4.1</w:t>
            </w:r>
            <w:bookmarkEnd w:id="0"/>
          </w:p>
        </w:tc>
        <w:tc>
          <w:tcPr>
            <w:tcW w:w="6052" w:type="dxa"/>
            <w:shd w:val="clear" w:color="auto" w:fill="auto"/>
            <w:vAlign w:val="center"/>
          </w:tcPr>
          <w:p w:rsidR="00B12BA3" w:rsidRPr="00B12BA3" w:rsidRDefault="00B12BA3" w:rsidP="00B12BA3">
            <w:pPr>
              <w:widowControl w:val="0"/>
              <w:tabs>
                <w:tab w:val="left" w:pos="459"/>
              </w:tabs>
              <w:spacing w:line="360" w:lineRule="auto"/>
              <w:jc w:val="left"/>
              <w:rPr>
                <w:rFonts w:ascii="Arial Narrow" w:hAnsi="Arial Narrow" w:cs="Arial"/>
                <w:sz w:val="22"/>
                <w:szCs w:val="22"/>
              </w:rPr>
            </w:pPr>
            <w:r w:rsidRPr="00B12BA3">
              <w:rPr>
                <w:rFonts w:ascii="Arial Narrow" w:hAnsi="Arial Narrow" w:cs="Arial"/>
                <w:sz w:val="22"/>
                <w:szCs w:val="22"/>
              </w:rPr>
              <w:t xml:space="preserve">Provide reference letters from at least three (3) contactable clients listed in 9.4.1.1.b above, to whom similar services have been provided to in the past five (5) years. The reference letters must include: company name, contact person name and designation, phone number, email address, </w:t>
            </w:r>
            <w:r w:rsidRPr="00B12BA3">
              <w:rPr>
                <w:rFonts w:ascii="Arial Narrow" w:hAnsi="Arial Narrow" w:cs="Arial"/>
                <w:sz w:val="22"/>
                <w:szCs w:val="22"/>
              </w:rPr>
              <w:lastRenderedPageBreak/>
              <w:t>duration of contract, a brief description of the services rendered, accessibility and availability, the discount percentage received over the contract period as well as the level of satisfaction with the service rendered.</w:t>
            </w:r>
          </w:p>
          <w:p w:rsidR="00BD194E" w:rsidRPr="00036BFB" w:rsidRDefault="00B12BA3" w:rsidP="00B12BA3">
            <w:pPr>
              <w:widowControl w:val="0"/>
              <w:tabs>
                <w:tab w:val="left" w:pos="459"/>
              </w:tabs>
              <w:spacing w:line="360" w:lineRule="auto"/>
              <w:jc w:val="left"/>
              <w:rPr>
                <w:rFonts w:ascii="Arial Narrow" w:hAnsi="Arial Narrow" w:cs="Arial"/>
                <w:sz w:val="22"/>
                <w:szCs w:val="22"/>
              </w:rPr>
            </w:pPr>
            <w:r w:rsidRPr="00B12BA3">
              <w:rPr>
                <w:rFonts w:ascii="Arial Narrow" w:hAnsi="Arial Narrow" w:cs="Arial"/>
                <w:sz w:val="22"/>
                <w:szCs w:val="22"/>
              </w:rPr>
              <w:t>The identified reference should complete Annexure B and authenticate it with a company stamp or transfer the information onto their companies’ letterhead.</w:t>
            </w:r>
          </w:p>
        </w:tc>
        <w:tc>
          <w:tcPr>
            <w:tcW w:w="1098" w:type="dxa"/>
            <w:shd w:val="clear" w:color="auto" w:fill="auto"/>
          </w:tcPr>
          <w:p w:rsidR="00BD194E" w:rsidRPr="00036BFB" w:rsidRDefault="00BD194E" w:rsidP="0095291C">
            <w:pPr>
              <w:widowControl w:val="0"/>
              <w:spacing w:line="360" w:lineRule="auto"/>
              <w:rPr>
                <w:rFonts w:ascii="Arial Narrow" w:hAnsi="Arial Narrow" w:cs="Arial"/>
                <w:sz w:val="22"/>
                <w:szCs w:val="22"/>
                <w:lang w:val="en-GB"/>
              </w:rPr>
            </w:pPr>
          </w:p>
        </w:tc>
        <w:tc>
          <w:tcPr>
            <w:tcW w:w="1098"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98"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89" w:type="dxa"/>
          </w:tcPr>
          <w:p w:rsidR="00BD194E" w:rsidRPr="00036BFB" w:rsidRDefault="00BD194E" w:rsidP="0095291C">
            <w:pPr>
              <w:widowControl w:val="0"/>
              <w:spacing w:line="360" w:lineRule="auto"/>
              <w:rPr>
                <w:rFonts w:ascii="Arial Narrow" w:hAnsi="Arial Narrow" w:cs="Arial"/>
                <w:sz w:val="22"/>
                <w:szCs w:val="22"/>
                <w:lang w:val="en-GB"/>
              </w:rPr>
            </w:pPr>
          </w:p>
        </w:tc>
        <w:tc>
          <w:tcPr>
            <w:tcW w:w="4538" w:type="dxa"/>
          </w:tcPr>
          <w:p w:rsidR="00BD194E" w:rsidRPr="00036BFB" w:rsidRDefault="00BD194E" w:rsidP="0095291C">
            <w:pPr>
              <w:widowControl w:val="0"/>
              <w:spacing w:line="360" w:lineRule="auto"/>
              <w:rPr>
                <w:rFonts w:ascii="Arial Narrow" w:hAnsi="Arial Narrow" w:cs="Arial"/>
                <w:sz w:val="22"/>
                <w:szCs w:val="22"/>
                <w:lang w:val="en-GB"/>
              </w:rPr>
            </w:pPr>
          </w:p>
        </w:tc>
      </w:tr>
      <w:tr w:rsidR="00B12BA3" w:rsidRPr="00036BFB" w:rsidTr="00B12BA3">
        <w:trPr>
          <w:trHeight w:val="481"/>
        </w:trPr>
        <w:tc>
          <w:tcPr>
            <w:tcW w:w="739" w:type="dxa"/>
            <w:shd w:val="clear" w:color="auto" w:fill="1F497D" w:themeFill="text2"/>
            <w:vAlign w:val="center"/>
          </w:tcPr>
          <w:p w:rsidR="00B12BA3" w:rsidRPr="00B12BA3" w:rsidRDefault="00B12BA3" w:rsidP="00F80FD7">
            <w:pPr>
              <w:widowControl w:val="0"/>
              <w:spacing w:line="360" w:lineRule="auto"/>
              <w:jc w:val="left"/>
              <w:rPr>
                <w:rFonts w:ascii="Arial Narrow" w:hAnsi="Arial Narrow" w:cs="Arial"/>
                <w:b/>
                <w:color w:val="FFFFFF" w:themeColor="background1"/>
                <w:sz w:val="22"/>
                <w:szCs w:val="22"/>
                <w:lang w:val="en-US"/>
              </w:rPr>
            </w:pPr>
            <w:r>
              <w:rPr>
                <w:rFonts w:ascii="Arial Narrow" w:hAnsi="Arial Narrow" w:cs="Arial"/>
                <w:b/>
                <w:color w:val="FFFFFF" w:themeColor="background1"/>
                <w:sz w:val="22"/>
                <w:szCs w:val="22"/>
                <w:lang w:val="en-US"/>
              </w:rPr>
              <w:lastRenderedPageBreak/>
              <w:t>5</w:t>
            </w:r>
          </w:p>
        </w:tc>
        <w:tc>
          <w:tcPr>
            <w:tcW w:w="6052" w:type="dxa"/>
            <w:shd w:val="clear" w:color="auto" w:fill="1F497D" w:themeFill="text2"/>
            <w:vAlign w:val="center"/>
          </w:tcPr>
          <w:p w:rsidR="00B12BA3" w:rsidRPr="00B12BA3" w:rsidRDefault="00B12BA3" w:rsidP="00B12BA3">
            <w:pPr>
              <w:widowControl w:val="0"/>
              <w:tabs>
                <w:tab w:val="left" w:pos="459"/>
              </w:tabs>
              <w:spacing w:line="360" w:lineRule="auto"/>
              <w:jc w:val="left"/>
              <w:rPr>
                <w:rFonts w:ascii="Arial Narrow" w:hAnsi="Arial Narrow" w:cs="Arial"/>
                <w:b/>
                <w:color w:val="FFFFFF" w:themeColor="background1"/>
                <w:sz w:val="22"/>
                <w:szCs w:val="22"/>
              </w:rPr>
            </w:pPr>
            <w:r w:rsidRPr="00B12BA3">
              <w:rPr>
                <w:rFonts w:ascii="Arial Narrow" w:hAnsi="Arial Narrow" w:cs="Arial"/>
                <w:b/>
                <w:color w:val="FFFFFF" w:themeColor="background1"/>
                <w:sz w:val="22"/>
                <w:szCs w:val="22"/>
              </w:rPr>
              <w:t>Presentation</w:t>
            </w:r>
          </w:p>
        </w:tc>
        <w:tc>
          <w:tcPr>
            <w:tcW w:w="1098" w:type="dxa"/>
            <w:shd w:val="clear" w:color="auto" w:fill="1F497D" w:themeFill="text2"/>
          </w:tcPr>
          <w:p w:rsidR="00B12BA3" w:rsidRPr="00B12BA3" w:rsidRDefault="00B12BA3" w:rsidP="0095291C">
            <w:pPr>
              <w:widowControl w:val="0"/>
              <w:spacing w:line="360" w:lineRule="auto"/>
              <w:rPr>
                <w:rFonts w:ascii="Arial Narrow" w:hAnsi="Arial Narrow" w:cs="Arial"/>
                <w:b/>
                <w:color w:val="FFFFFF" w:themeColor="background1"/>
                <w:sz w:val="22"/>
                <w:szCs w:val="22"/>
                <w:lang w:val="en-GB"/>
              </w:rPr>
            </w:pPr>
          </w:p>
        </w:tc>
        <w:tc>
          <w:tcPr>
            <w:tcW w:w="1098" w:type="dxa"/>
            <w:shd w:val="clear" w:color="auto" w:fill="1F497D" w:themeFill="text2"/>
          </w:tcPr>
          <w:p w:rsidR="00B12BA3" w:rsidRPr="00B12BA3" w:rsidRDefault="00B12BA3" w:rsidP="0095291C">
            <w:pPr>
              <w:widowControl w:val="0"/>
              <w:spacing w:line="360" w:lineRule="auto"/>
              <w:rPr>
                <w:rFonts w:ascii="Arial Narrow" w:hAnsi="Arial Narrow" w:cs="Arial"/>
                <w:b/>
                <w:color w:val="FFFFFF" w:themeColor="background1"/>
                <w:sz w:val="22"/>
                <w:szCs w:val="22"/>
                <w:lang w:val="en-GB"/>
              </w:rPr>
            </w:pPr>
          </w:p>
        </w:tc>
        <w:tc>
          <w:tcPr>
            <w:tcW w:w="1098" w:type="dxa"/>
            <w:shd w:val="clear" w:color="auto" w:fill="1F497D" w:themeFill="text2"/>
          </w:tcPr>
          <w:p w:rsidR="00B12BA3" w:rsidRPr="00B12BA3" w:rsidRDefault="00B12BA3" w:rsidP="0095291C">
            <w:pPr>
              <w:widowControl w:val="0"/>
              <w:spacing w:line="360" w:lineRule="auto"/>
              <w:rPr>
                <w:rFonts w:ascii="Arial Narrow" w:hAnsi="Arial Narrow" w:cs="Arial"/>
                <w:b/>
                <w:color w:val="FFFFFF" w:themeColor="background1"/>
                <w:sz w:val="22"/>
                <w:szCs w:val="22"/>
                <w:lang w:val="en-GB"/>
              </w:rPr>
            </w:pPr>
          </w:p>
        </w:tc>
        <w:tc>
          <w:tcPr>
            <w:tcW w:w="1089" w:type="dxa"/>
            <w:shd w:val="clear" w:color="auto" w:fill="1F497D" w:themeFill="text2"/>
          </w:tcPr>
          <w:p w:rsidR="00B12BA3" w:rsidRPr="00B12BA3" w:rsidRDefault="00B12BA3" w:rsidP="0095291C">
            <w:pPr>
              <w:widowControl w:val="0"/>
              <w:spacing w:line="360" w:lineRule="auto"/>
              <w:rPr>
                <w:rFonts w:ascii="Arial Narrow" w:hAnsi="Arial Narrow" w:cs="Arial"/>
                <w:b/>
                <w:color w:val="FFFFFF" w:themeColor="background1"/>
                <w:sz w:val="22"/>
                <w:szCs w:val="22"/>
                <w:lang w:val="en-GB"/>
              </w:rPr>
            </w:pPr>
          </w:p>
        </w:tc>
        <w:tc>
          <w:tcPr>
            <w:tcW w:w="4538" w:type="dxa"/>
            <w:shd w:val="clear" w:color="auto" w:fill="1F497D" w:themeFill="text2"/>
          </w:tcPr>
          <w:p w:rsidR="00B12BA3" w:rsidRPr="00B12BA3" w:rsidRDefault="00B12BA3" w:rsidP="0095291C">
            <w:pPr>
              <w:widowControl w:val="0"/>
              <w:spacing w:line="360" w:lineRule="auto"/>
              <w:rPr>
                <w:rFonts w:ascii="Arial Narrow" w:hAnsi="Arial Narrow" w:cs="Arial"/>
                <w:b/>
                <w:color w:val="FFFFFF" w:themeColor="background1"/>
                <w:sz w:val="22"/>
                <w:szCs w:val="22"/>
                <w:lang w:val="en-GB"/>
              </w:rPr>
            </w:pPr>
          </w:p>
        </w:tc>
      </w:tr>
      <w:tr w:rsidR="00B12BA3" w:rsidRPr="00036BFB" w:rsidTr="00B12BA3">
        <w:trPr>
          <w:trHeight w:val="481"/>
        </w:trPr>
        <w:tc>
          <w:tcPr>
            <w:tcW w:w="739" w:type="dxa"/>
            <w:shd w:val="clear" w:color="auto" w:fill="auto"/>
            <w:vAlign w:val="center"/>
          </w:tcPr>
          <w:p w:rsidR="00B12BA3" w:rsidRPr="00B12BA3" w:rsidRDefault="00B12BA3" w:rsidP="00B12BA3">
            <w:pPr>
              <w:widowControl w:val="0"/>
              <w:spacing w:line="360" w:lineRule="auto"/>
              <w:jc w:val="center"/>
              <w:rPr>
                <w:rFonts w:ascii="Arial Narrow" w:hAnsi="Arial Narrow" w:cs="Arial"/>
                <w:sz w:val="22"/>
                <w:szCs w:val="22"/>
                <w:lang w:val="en-US"/>
              </w:rPr>
            </w:pPr>
            <w:r w:rsidRPr="00B12BA3">
              <w:rPr>
                <w:rFonts w:ascii="Arial Narrow" w:hAnsi="Arial Narrow" w:cs="Arial"/>
                <w:sz w:val="22"/>
                <w:szCs w:val="22"/>
                <w:lang w:val="en-US"/>
              </w:rPr>
              <w:t>5.1</w:t>
            </w:r>
          </w:p>
        </w:tc>
        <w:tc>
          <w:tcPr>
            <w:tcW w:w="6052" w:type="dxa"/>
            <w:shd w:val="clear" w:color="auto" w:fill="auto"/>
            <w:vAlign w:val="center"/>
          </w:tcPr>
          <w:p w:rsidR="00B12BA3" w:rsidRPr="00B12BA3" w:rsidRDefault="00B12BA3" w:rsidP="00B12BA3">
            <w:pPr>
              <w:widowControl w:val="0"/>
              <w:tabs>
                <w:tab w:val="left" w:pos="459"/>
              </w:tabs>
              <w:spacing w:line="360" w:lineRule="auto"/>
              <w:jc w:val="left"/>
              <w:rPr>
                <w:rFonts w:ascii="Arial Narrow" w:hAnsi="Arial Narrow" w:cs="Arial"/>
                <w:sz w:val="22"/>
                <w:szCs w:val="22"/>
              </w:rPr>
            </w:pPr>
            <w:r w:rsidRPr="00B12BA3">
              <w:rPr>
                <w:rFonts w:ascii="Arial Narrow" w:hAnsi="Arial Narrow" w:cs="Arial"/>
                <w:sz w:val="22"/>
                <w:szCs w:val="22"/>
              </w:rPr>
              <w:t>Bidders will be required to present a media placement strategy to SARS for a major campaign. SARS will measure media placement insights (research), strategic thinking regarding placement strategy, bidders understanding of a variety of media platforms and media placement measurement proposals. Bidders must refer Annexure C: SARS case study.</w:t>
            </w:r>
          </w:p>
        </w:tc>
        <w:tc>
          <w:tcPr>
            <w:tcW w:w="1098" w:type="dxa"/>
            <w:shd w:val="clear" w:color="auto" w:fill="auto"/>
          </w:tcPr>
          <w:p w:rsidR="00B12BA3" w:rsidRPr="00036BFB" w:rsidRDefault="00B12BA3" w:rsidP="0095291C">
            <w:pPr>
              <w:widowControl w:val="0"/>
              <w:spacing w:line="360" w:lineRule="auto"/>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98" w:type="dxa"/>
          </w:tcPr>
          <w:p w:rsidR="00B12BA3" w:rsidRPr="00036BFB" w:rsidRDefault="00B12BA3" w:rsidP="0095291C">
            <w:pPr>
              <w:widowControl w:val="0"/>
              <w:spacing w:line="360" w:lineRule="auto"/>
              <w:rPr>
                <w:rFonts w:ascii="Arial Narrow" w:hAnsi="Arial Narrow" w:cs="Arial"/>
                <w:sz w:val="22"/>
                <w:szCs w:val="22"/>
                <w:lang w:val="en-GB"/>
              </w:rPr>
            </w:pPr>
          </w:p>
        </w:tc>
        <w:tc>
          <w:tcPr>
            <w:tcW w:w="1089" w:type="dxa"/>
          </w:tcPr>
          <w:p w:rsidR="00B12BA3" w:rsidRPr="00036BFB" w:rsidRDefault="00B12BA3" w:rsidP="0095291C">
            <w:pPr>
              <w:widowControl w:val="0"/>
              <w:spacing w:line="360" w:lineRule="auto"/>
              <w:rPr>
                <w:rFonts w:ascii="Arial Narrow" w:hAnsi="Arial Narrow" w:cs="Arial"/>
                <w:sz w:val="22"/>
                <w:szCs w:val="22"/>
                <w:lang w:val="en-GB"/>
              </w:rPr>
            </w:pPr>
          </w:p>
        </w:tc>
        <w:tc>
          <w:tcPr>
            <w:tcW w:w="4538" w:type="dxa"/>
          </w:tcPr>
          <w:p w:rsidR="00B12BA3" w:rsidRPr="00036BFB" w:rsidRDefault="00B12BA3" w:rsidP="0095291C">
            <w:pPr>
              <w:widowControl w:val="0"/>
              <w:spacing w:line="360" w:lineRule="auto"/>
              <w:rPr>
                <w:rFonts w:ascii="Arial Narrow" w:hAnsi="Arial Narrow" w:cs="Arial"/>
                <w:sz w:val="22"/>
                <w:szCs w:val="22"/>
                <w:lang w:val="en-GB"/>
              </w:rPr>
            </w:pPr>
          </w:p>
        </w:tc>
      </w:tr>
    </w:tbl>
    <w:p w:rsidR="00B03085" w:rsidRPr="00470D97" w:rsidRDefault="00B03085" w:rsidP="00511C94">
      <w:pPr>
        <w:spacing w:line="360" w:lineRule="auto"/>
        <w:rPr>
          <w:rFonts w:cs="Arial"/>
          <w:color w:val="FFFFFF" w:themeColor="background1"/>
          <w:sz w:val="22"/>
          <w:szCs w:val="22"/>
        </w:rPr>
      </w:pPr>
    </w:p>
    <w:p w:rsidR="00412F4A" w:rsidRDefault="00412F4A"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CC7C6B">
      <w:headerReference w:type="default" r:id="rId8"/>
      <w:pgSz w:w="23811" w:h="16838" w:orient="landscape" w:code="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ACE" w:rsidRDefault="00023ACE" w:rsidP="00470D97">
      <w:r>
        <w:separator/>
      </w:r>
    </w:p>
  </w:endnote>
  <w:endnote w:type="continuationSeparator" w:id="0">
    <w:p w:rsidR="00023ACE" w:rsidRDefault="00023ACE"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ACE" w:rsidRDefault="00023ACE" w:rsidP="00470D97">
      <w:r>
        <w:separator/>
      </w:r>
    </w:p>
  </w:footnote>
  <w:footnote w:type="continuationSeparator" w:id="0">
    <w:p w:rsidR="00023ACE" w:rsidRDefault="00023ACE" w:rsidP="00470D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3480A4DF" wp14:editId="4641C7D8">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49C7239" wp14:editId="60D6DCDB">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DED8F4"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721"/>
    <w:multiLevelType w:val="hybridMultilevel"/>
    <w:tmpl w:val="332205B0"/>
    <w:lvl w:ilvl="0" w:tplc="1C090001">
      <w:start w:val="1"/>
      <w:numFmt w:val="bullet"/>
      <w:lvlText w:val=""/>
      <w:lvlJc w:val="left"/>
      <w:pPr>
        <w:ind w:left="2368" w:hanging="360"/>
      </w:pPr>
      <w:rPr>
        <w:rFonts w:ascii="Symbol" w:hAnsi="Symbol" w:hint="default"/>
      </w:rPr>
    </w:lvl>
    <w:lvl w:ilvl="1" w:tplc="1C090003" w:tentative="1">
      <w:start w:val="1"/>
      <w:numFmt w:val="bullet"/>
      <w:lvlText w:val="o"/>
      <w:lvlJc w:val="left"/>
      <w:pPr>
        <w:ind w:left="3088" w:hanging="360"/>
      </w:pPr>
      <w:rPr>
        <w:rFonts w:ascii="Courier New" w:hAnsi="Courier New" w:cs="Courier New" w:hint="default"/>
      </w:rPr>
    </w:lvl>
    <w:lvl w:ilvl="2" w:tplc="1C090005" w:tentative="1">
      <w:start w:val="1"/>
      <w:numFmt w:val="bullet"/>
      <w:lvlText w:val=""/>
      <w:lvlJc w:val="left"/>
      <w:pPr>
        <w:ind w:left="3808" w:hanging="360"/>
      </w:pPr>
      <w:rPr>
        <w:rFonts w:ascii="Wingdings" w:hAnsi="Wingdings" w:hint="default"/>
      </w:rPr>
    </w:lvl>
    <w:lvl w:ilvl="3" w:tplc="1C090001" w:tentative="1">
      <w:start w:val="1"/>
      <w:numFmt w:val="bullet"/>
      <w:lvlText w:val=""/>
      <w:lvlJc w:val="left"/>
      <w:pPr>
        <w:ind w:left="4528" w:hanging="360"/>
      </w:pPr>
      <w:rPr>
        <w:rFonts w:ascii="Symbol" w:hAnsi="Symbol" w:hint="default"/>
      </w:rPr>
    </w:lvl>
    <w:lvl w:ilvl="4" w:tplc="1C090003" w:tentative="1">
      <w:start w:val="1"/>
      <w:numFmt w:val="bullet"/>
      <w:lvlText w:val="o"/>
      <w:lvlJc w:val="left"/>
      <w:pPr>
        <w:ind w:left="5248" w:hanging="360"/>
      </w:pPr>
      <w:rPr>
        <w:rFonts w:ascii="Courier New" w:hAnsi="Courier New" w:cs="Courier New" w:hint="default"/>
      </w:rPr>
    </w:lvl>
    <w:lvl w:ilvl="5" w:tplc="1C090005" w:tentative="1">
      <w:start w:val="1"/>
      <w:numFmt w:val="bullet"/>
      <w:lvlText w:val=""/>
      <w:lvlJc w:val="left"/>
      <w:pPr>
        <w:ind w:left="5968" w:hanging="360"/>
      </w:pPr>
      <w:rPr>
        <w:rFonts w:ascii="Wingdings" w:hAnsi="Wingdings" w:hint="default"/>
      </w:rPr>
    </w:lvl>
    <w:lvl w:ilvl="6" w:tplc="1C090001" w:tentative="1">
      <w:start w:val="1"/>
      <w:numFmt w:val="bullet"/>
      <w:lvlText w:val=""/>
      <w:lvlJc w:val="left"/>
      <w:pPr>
        <w:ind w:left="6688" w:hanging="360"/>
      </w:pPr>
      <w:rPr>
        <w:rFonts w:ascii="Symbol" w:hAnsi="Symbol" w:hint="default"/>
      </w:rPr>
    </w:lvl>
    <w:lvl w:ilvl="7" w:tplc="1C090003" w:tentative="1">
      <w:start w:val="1"/>
      <w:numFmt w:val="bullet"/>
      <w:lvlText w:val="o"/>
      <w:lvlJc w:val="left"/>
      <w:pPr>
        <w:ind w:left="7408" w:hanging="360"/>
      </w:pPr>
      <w:rPr>
        <w:rFonts w:ascii="Courier New" w:hAnsi="Courier New" w:cs="Courier New" w:hint="default"/>
      </w:rPr>
    </w:lvl>
    <w:lvl w:ilvl="8" w:tplc="1C090005" w:tentative="1">
      <w:start w:val="1"/>
      <w:numFmt w:val="bullet"/>
      <w:lvlText w:val=""/>
      <w:lvlJc w:val="left"/>
      <w:pPr>
        <w:ind w:left="8128" w:hanging="360"/>
      </w:pPr>
      <w:rPr>
        <w:rFonts w:ascii="Wingdings" w:hAnsi="Wingdings" w:hint="default"/>
      </w:rPr>
    </w:lvl>
  </w:abstractNum>
  <w:abstractNum w:abstractNumId="1"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3"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6"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8"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9" w15:restartNumberingAfterBreak="0">
    <w:nsid w:val="7E39208B"/>
    <w:multiLevelType w:val="hybridMultilevel"/>
    <w:tmpl w:val="35F43F4C"/>
    <w:lvl w:ilvl="0" w:tplc="1C090001">
      <w:start w:val="1"/>
      <w:numFmt w:val="bullet"/>
      <w:lvlText w:val=""/>
      <w:lvlJc w:val="left"/>
      <w:pPr>
        <w:ind w:left="1140" w:hanging="360"/>
      </w:pPr>
      <w:rPr>
        <w:rFonts w:ascii="Symbol" w:hAnsi="Symbol" w:hint="default"/>
      </w:rPr>
    </w:lvl>
    <w:lvl w:ilvl="1" w:tplc="1C090003" w:tentative="1">
      <w:start w:val="1"/>
      <w:numFmt w:val="bullet"/>
      <w:lvlText w:val="o"/>
      <w:lvlJc w:val="left"/>
      <w:pPr>
        <w:ind w:left="1860" w:hanging="360"/>
      </w:pPr>
      <w:rPr>
        <w:rFonts w:ascii="Courier New" w:hAnsi="Courier New" w:cs="Courier New" w:hint="default"/>
      </w:rPr>
    </w:lvl>
    <w:lvl w:ilvl="2" w:tplc="1C090005" w:tentative="1">
      <w:start w:val="1"/>
      <w:numFmt w:val="bullet"/>
      <w:lvlText w:val=""/>
      <w:lvlJc w:val="left"/>
      <w:pPr>
        <w:ind w:left="2580" w:hanging="360"/>
      </w:pPr>
      <w:rPr>
        <w:rFonts w:ascii="Wingdings" w:hAnsi="Wingdings" w:hint="default"/>
      </w:rPr>
    </w:lvl>
    <w:lvl w:ilvl="3" w:tplc="1C090001" w:tentative="1">
      <w:start w:val="1"/>
      <w:numFmt w:val="bullet"/>
      <w:lvlText w:val=""/>
      <w:lvlJc w:val="left"/>
      <w:pPr>
        <w:ind w:left="3300" w:hanging="360"/>
      </w:pPr>
      <w:rPr>
        <w:rFonts w:ascii="Symbol" w:hAnsi="Symbol" w:hint="default"/>
      </w:rPr>
    </w:lvl>
    <w:lvl w:ilvl="4" w:tplc="1C090003" w:tentative="1">
      <w:start w:val="1"/>
      <w:numFmt w:val="bullet"/>
      <w:lvlText w:val="o"/>
      <w:lvlJc w:val="left"/>
      <w:pPr>
        <w:ind w:left="4020" w:hanging="360"/>
      </w:pPr>
      <w:rPr>
        <w:rFonts w:ascii="Courier New" w:hAnsi="Courier New" w:cs="Courier New" w:hint="default"/>
      </w:rPr>
    </w:lvl>
    <w:lvl w:ilvl="5" w:tplc="1C090005" w:tentative="1">
      <w:start w:val="1"/>
      <w:numFmt w:val="bullet"/>
      <w:lvlText w:val=""/>
      <w:lvlJc w:val="left"/>
      <w:pPr>
        <w:ind w:left="4740" w:hanging="360"/>
      </w:pPr>
      <w:rPr>
        <w:rFonts w:ascii="Wingdings" w:hAnsi="Wingdings" w:hint="default"/>
      </w:rPr>
    </w:lvl>
    <w:lvl w:ilvl="6" w:tplc="1C090001" w:tentative="1">
      <w:start w:val="1"/>
      <w:numFmt w:val="bullet"/>
      <w:lvlText w:val=""/>
      <w:lvlJc w:val="left"/>
      <w:pPr>
        <w:ind w:left="5460" w:hanging="360"/>
      </w:pPr>
      <w:rPr>
        <w:rFonts w:ascii="Symbol" w:hAnsi="Symbol" w:hint="default"/>
      </w:rPr>
    </w:lvl>
    <w:lvl w:ilvl="7" w:tplc="1C090003" w:tentative="1">
      <w:start w:val="1"/>
      <w:numFmt w:val="bullet"/>
      <w:lvlText w:val="o"/>
      <w:lvlJc w:val="left"/>
      <w:pPr>
        <w:ind w:left="6180" w:hanging="360"/>
      </w:pPr>
      <w:rPr>
        <w:rFonts w:ascii="Courier New" w:hAnsi="Courier New" w:cs="Courier New" w:hint="default"/>
      </w:rPr>
    </w:lvl>
    <w:lvl w:ilvl="8" w:tplc="1C090005" w:tentative="1">
      <w:start w:val="1"/>
      <w:numFmt w:val="bullet"/>
      <w:lvlText w:val=""/>
      <w:lvlJc w:val="left"/>
      <w:pPr>
        <w:ind w:left="6900" w:hanging="360"/>
      </w:pPr>
      <w:rPr>
        <w:rFonts w:ascii="Wingdings" w:hAnsi="Wingdings" w:hint="default"/>
      </w:rPr>
    </w:lvl>
  </w:abstractNum>
  <w:abstractNum w:abstractNumId="10"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11"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4"/>
  </w:num>
  <w:num w:numId="3">
    <w:abstractNumId w:val="7"/>
  </w:num>
  <w:num w:numId="4">
    <w:abstractNumId w:val="2"/>
  </w:num>
  <w:num w:numId="5">
    <w:abstractNumId w:val="6"/>
  </w:num>
  <w:num w:numId="6">
    <w:abstractNumId w:val="5"/>
  </w:num>
  <w:num w:numId="7">
    <w:abstractNumId w:val="8"/>
  </w:num>
  <w:num w:numId="8">
    <w:abstractNumId w:val="11"/>
  </w:num>
  <w:num w:numId="9">
    <w:abstractNumId w:val="1"/>
  </w:num>
  <w:num w:numId="10">
    <w:abstractNumId w:val="10"/>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9"/>
    <w:rsid w:val="00004808"/>
    <w:rsid w:val="000106EB"/>
    <w:rsid w:val="00023ACE"/>
    <w:rsid w:val="0002672C"/>
    <w:rsid w:val="00036BFB"/>
    <w:rsid w:val="00040FD7"/>
    <w:rsid w:val="00042824"/>
    <w:rsid w:val="000C30C5"/>
    <w:rsid w:val="000C4DD4"/>
    <w:rsid w:val="000F2744"/>
    <w:rsid w:val="00136353"/>
    <w:rsid w:val="00167B82"/>
    <w:rsid w:val="001A7D67"/>
    <w:rsid w:val="001F3C3A"/>
    <w:rsid w:val="00227C9C"/>
    <w:rsid w:val="00281D88"/>
    <w:rsid w:val="002A2D2A"/>
    <w:rsid w:val="002D302C"/>
    <w:rsid w:val="002E3A07"/>
    <w:rsid w:val="00300708"/>
    <w:rsid w:val="003226B5"/>
    <w:rsid w:val="00356647"/>
    <w:rsid w:val="003A6961"/>
    <w:rsid w:val="00412F4A"/>
    <w:rsid w:val="00423A9B"/>
    <w:rsid w:val="00455C1B"/>
    <w:rsid w:val="00470D97"/>
    <w:rsid w:val="00475327"/>
    <w:rsid w:val="004B4E81"/>
    <w:rsid w:val="004C2773"/>
    <w:rsid w:val="004C4934"/>
    <w:rsid w:val="004C7370"/>
    <w:rsid w:val="00511C94"/>
    <w:rsid w:val="00546DB8"/>
    <w:rsid w:val="005A4EDA"/>
    <w:rsid w:val="005A576A"/>
    <w:rsid w:val="006334DB"/>
    <w:rsid w:val="006358DB"/>
    <w:rsid w:val="0065259F"/>
    <w:rsid w:val="00654240"/>
    <w:rsid w:val="00671551"/>
    <w:rsid w:val="00672B9E"/>
    <w:rsid w:val="007031A7"/>
    <w:rsid w:val="00705FD2"/>
    <w:rsid w:val="00725717"/>
    <w:rsid w:val="007670B9"/>
    <w:rsid w:val="007C4CF4"/>
    <w:rsid w:val="008344C2"/>
    <w:rsid w:val="0085503D"/>
    <w:rsid w:val="008B6773"/>
    <w:rsid w:val="008C3A23"/>
    <w:rsid w:val="00964E6C"/>
    <w:rsid w:val="00967059"/>
    <w:rsid w:val="00982A20"/>
    <w:rsid w:val="00A0445B"/>
    <w:rsid w:val="00A6098A"/>
    <w:rsid w:val="00A624A1"/>
    <w:rsid w:val="00A93A2D"/>
    <w:rsid w:val="00AB02DF"/>
    <w:rsid w:val="00AD6505"/>
    <w:rsid w:val="00B03085"/>
    <w:rsid w:val="00B12BA3"/>
    <w:rsid w:val="00B71A57"/>
    <w:rsid w:val="00B82CAF"/>
    <w:rsid w:val="00B91003"/>
    <w:rsid w:val="00B9530F"/>
    <w:rsid w:val="00BC2F53"/>
    <w:rsid w:val="00BD194E"/>
    <w:rsid w:val="00BE6038"/>
    <w:rsid w:val="00C019A6"/>
    <w:rsid w:val="00C82799"/>
    <w:rsid w:val="00C946B3"/>
    <w:rsid w:val="00CB3D5F"/>
    <w:rsid w:val="00CB751B"/>
    <w:rsid w:val="00CC7C6B"/>
    <w:rsid w:val="00CE5EFE"/>
    <w:rsid w:val="00D473BA"/>
    <w:rsid w:val="00D8015B"/>
    <w:rsid w:val="00D853C7"/>
    <w:rsid w:val="00DF0DEB"/>
    <w:rsid w:val="00DF4705"/>
    <w:rsid w:val="00E0266A"/>
    <w:rsid w:val="00E62033"/>
    <w:rsid w:val="00E8219D"/>
    <w:rsid w:val="00ED1ECC"/>
    <w:rsid w:val="00EE7261"/>
    <w:rsid w:val="00F121DF"/>
    <w:rsid w:val="00F760F3"/>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A31B1"/>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8AA93-C7E6-4D50-9246-0C88628E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Mechel Mokgehle</cp:lastModifiedBy>
  <cp:revision>11</cp:revision>
  <cp:lastPrinted>2020-10-29T10:29:00Z</cp:lastPrinted>
  <dcterms:created xsi:type="dcterms:W3CDTF">2020-08-27T09:33:00Z</dcterms:created>
  <dcterms:modified xsi:type="dcterms:W3CDTF">2021-02-03T11:08:00Z</dcterms:modified>
</cp:coreProperties>
</file>